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BD1CF1C">
      <w:pPr>
        <w:spacing w:after="0"/>
        <w:ind w:left="120"/>
      </w:pPr>
      <w:bookmarkStart w:id="0" w:name="block-18097428"/>
      <w:r>
        <w:drawing>
          <wp:inline distT="0" distB="0" distL="114300" distR="114300">
            <wp:extent cx="5937885" cy="8258810"/>
            <wp:effectExtent l="0" t="0" r="0" b="0"/>
            <wp:docPr id="1"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pic:cNvPicPr>
                      <a:picLocks noChangeAspect="1"/>
                    </pic:cNvPicPr>
                  </pic:nvPicPr>
                  <pic:blipFill>
                    <a:blip r:embed="rId6"/>
                    <a:srcRect t="1163"/>
                    <a:stretch>
                      <a:fillRect/>
                    </a:stretch>
                  </pic:blipFill>
                  <pic:spPr>
                    <a:xfrm>
                      <a:off x="0" y="0"/>
                      <a:ext cx="5937885" cy="8258810"/>
                    </a:xfrm>
                    <a:prstGeom prst="rect">
                      <a:avLst/>
                    </a:prstGeom>
                    <a:noFill/>
                    <a:ln>
                      <a:noFill/>
                    </a:ln>
                  </pic:spPr>
                </pic:pic>
              </a:graphicData>
            </a:graphic>
          </wp:inline>
        </w:drawing>
      </w:r>
    </w:p>
    <w:p w14:paraId="10DE5C05">
      <w:pPr>
        <w:spacing w:after="0"/>
        <w:ind w:left="120"/>
      </w:pPr>
    </w:p>
    <w:p w14:paraId="16607ACF">
      <w:pPr>
        <w:spacing w:after="0"/>
        <w:ind w:left="120"/>
      </w:pPr>
    </w:p>
    <w:p w14:paraId="4FCB09D2">
      <w:pPr>
        <w:spacing w:after="0"/>
        <w:ind w:left="120"/>
        <w:rPr>
          <w:rFonts w:ascii="Times New Roman" w:hAnsi="Times New Roman"/>
          <w:b/>
          <w:color w:val="000000"/>
          <w:sz w:val="28"/>
          <w:lang w:val="ru-RU"/>
        </w:rPr>
      </w:pPr>
    </w:p>
    <w:p w14:paraId="4531A2AD">
      <w:pPr>
        <w:spacing w:after="0"/>
        <w:ind w:left="120"/>
        <w:jc w:val="center"/>
        <w:rPr>
          <w:lang w:val="ru-RU"/>
        </w:rPr>
      </w:pPr>
      <w:bookmarkStart w:id="8" w:name="_GoBack"/>
      <w:bookmarkEnd w:id="8"/>
      <w:r>
        <w:rPr>
          <w:rFonts w:ascii="Times New Roman" w:hAnsi="Times New Roman"/>
          <w:b/>
          <w:color w:val="000000"/>
          <w:sz w:val="28"/>
          <w:lang w:val="ru-RU"/>
        </w:rPr>
        <w:t>ПОЯСНИТЕЛЬНАЯ ЗАПИСКА</w:t>
      </w:r>
    </w:p>
    <w:p w14:paraId="54CA2B55">
      <w:pPr>
        <w:spacing w:after="0"/>
        <w:ind w:left="120"/>
        <w:rPr>
          <w:lang w:val="ru-RU"/>
        </w:rPr>
      </w:pPr>
    </w:p>
    <w:p w14:paraId="5E8FC9D7">
      <w:pPr>
        <w:spacing w:after="0" w:line="264" w:lineRule="auto"/>
        <w:ind w:firstLine="600"/>
        <w:jc w:val="both"/>
        <w:rPr>
          <w:lang w:val="ru-RU"/>
        </w:rPr>
      </w:pPr>
      <w:r>
        <w:rPr>
          <w:rFonts w:ascii="Times New Roman" w:hAnsi="Times New Roman"/>
          <w:color w:val="000000"/>
          <w:sz w:val="28"/>
          <w:lang w:val="ru-RU"/>
        </w:rPr>
        <w:t>Рабочая программа отражает вариант конкретизации требований Федерального государственного образовательного стандарта начального общего образования (далее – ФГОС НОО) по ОРКСЭ и обеспечивает содержательную составляющую ФГОС НОО.</w:t>
      </w:r>
    </w:p>
    <w:p w14:paraId="76E482DC">
      <w:pPr>
        <w:spacing w:after="0" w:line="264" w:lineRule="auto"/>
        <w:ind w:firstLine="600"/>
        <w:jc w:val="both"/>
        <w:rPr>
          <w:lang w:val="ru-RU"/>
        </w:rPr>
      </w:pPr>
      <w:r>
        <w:rPr>
          <w:rFonts w:ascii="Times New Roman" w:hAnsi="Times New Roman"/>
          <w:color w:val="000000"/>
          <w:sz w:val="28"/>
          <w:lang w:val="ru-RU"/>
        </w:rPr>
        <w:t xml:space="preserve">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стандарте,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w:t>
      </w:r>
    </w:p>
    <w:p w14:paraId="07EC8D7E">
      <w:pPr>
        <w:spacing w:after="0" w:line="264" w:lineRule="auto"/>
        <w:ind w:firstLine="600"/>
        <w:jc w:val="both"/>
        <w:rPr>
          <w:lang w:val="ru-RU"/>
        </w:rPr>
      </w:pPr>
      <w:r>
        <w:rPr>
          <w:rFonts w:ascii="Times New Roman" w:hAnsi="Times New Roman"/>
          <w:color w:val="000000"/>
          <w:sz w:val="28"/>
          <w:lang w:val="ru-RU"/>
        </w:rPr>
        <w:t>Культурологическая направленность предмета способствует развитию у обучающихся представлений о нравственных идеалах и ценностях религиозных и светских традиций народов России,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адекватные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т. п.</w:t>
      </w:r>
    </w:p>
    <w:p w14:paraId="37E6F8B3">
      <w:pPr>
        <w:spacing w:after="0" w:line="264" w:lineRule="auto"/>
        <w:ind w:firstLine="600"/>
        <w:jc w:val="both"/>
        <w:rPr>
          <w:lang w:val="ru-RU"/>
        </w:rPr>
      </w:pPr>
      <w:r>
        <w:rPr>
          <w:rFonts w:ascii="Times New Roman" w:hAnsi="Times New Roman"/>
          <w:color w:val="000000"/>
          <w:sz w:val="28"/>
          <w:lang w:val="ru-RU"/>
        </w:rPr>
        <w:t>Предпосылками усвоения младшими школьниками содержания курса являются психологические особенности детей, завершающих обучение в начальной школе: интерес к социальной жизни, любознательность, принятие авторитета взрослого. Психологи подчёркивают естественную открытость детей этого возраста,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Всё это становится предпосылкой к пониманию законов существования в социуме и принятию их как руководства к собственному поведению. Вместе с тем в процессе обучения необходимо учитывать, что младшие школьники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этических норм, обсуждение конкретных жизненных ситуаций, дающих образцы нравственно ценного поведения.</w:t>
      </w:r>
    </w:p>
    <w:p w14:paraId="3B30E17C">
      <w:pPr>
        <w:spacing w:after="0" w:line="264" w:lineRule="auto"/>
        <w:ind w:firstLine="600"/>
        <w:jc w:val="both"/>
        <w:rPr>
          <w:lang w:val="ru-RU"/>
        </w:rPr>
      </w:pPr>
      <w:r>
        <w:rPr>
          <w:rFonts w:ascii="Times New Roman" w:hAnsi="Times New Roman"/>
          <w:color w:val="000000"/>
          <w:sz w:val="28"/>
          <w:lang w:val="ru-RU"/>
        </w:rPr>
        <w:t>Целью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России, а также к диалогу с представителями других культур и мировоззрений.</w:t>
      </w:r>
    </w:p>
    <w:p w14:paraId="2A738F89">
      <w:pPr>
        <w:spacing w:after="0" w:line="264" w:lineRule="auto"/>
        <w:ind w:firstLine="600"/>
        <w:jc w:val="both"/>
      </w:pPr>
      <w:r>
        <w:rPr>
          <w:rFonts w:ascii="Times New Roman" w:hAnsi="Times New Roman"/>
          <w:color w:val="000000"/>
          <w:sz w:val="28"/>
        </w:rPr>
        <w:t>Основными задачами ОРКСЭ являются:</w:t>
      </w:r>
    </w:p>
    <w:p w14:paraId="1FEBFF2E">
      <w:pPr>
        <w:numPr>
          <w:ilvl w:val="0"/>
          <w:numId w:val="1"/>
        </w:numPr>
        <w:spacing w:after="0" w:line="264" w:lineRule="auto"/>
        <w:jc w:val="both"/>
        <w:rPr>
          <w:lang w:val="ru-RU"/>
        </w:rPr>
      </w:pPr>
      <w:r>
        <w:rPr>
          <w:rFonts w:ascii="Times New Roman" w:hAnsi="Times New Roman"/>
          <w:color w:val="000000"/>
          <w:sz w:val="28"/>
          <w:lang w:val="ru-RU"/>
        </w:rPr>
        <w:t>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14:paraId="4F8F8B0A">
      <w:pPr>
        <w:numPr>
          <w:ilvl w:val="0"/>
          <w:numId w:val="1"/>
        </w:numPr>
        <w:spacing w:after="0" w:line="264" w:lineRule="auto"/>
        <w:jc w:val="both"/>
        <w:rPr>
          <w:lang w:val="ru-RU"/>
        </w:rPr>
      </w:pPr>
      <w:r>
        <w:rPr>
          <w:rFonts w:ascii="Times New Roman" w:hAnsi="Times New Roman"/>
          <w:color w:val="000000"/>
          <w:sz w:val="28"/>
          <w:lang w:val="ru-RU"/>
        </w:rPr>
        <w:t>развитие представлений обучающихся о значении нравственных норм и ценностей в жизни личности, семьи, общества;</w:t>
      </w:r>
    </w:p>
    <w:p w14:paraId="1EACF584">
      <w:pPr>
        <w:numPr>
          <w:ilvl w:val="0"/>
          <w:numId w:val="1"/>
        </w:numPr>
        <w:spacing w:after="0" w:line="264" w:lineRule="auto"/>
        <w:jc w:val="both"/>
        <w:rPr>
          <w:lang w:val="ru-RU"/>
        </w:rPr>
      </w:pPr>
      <w:r>
        <w:rPr>
          <w:rFonts w:ascii="Times New Roman" w:hAnsi="Times New Roman"/>
          <w:color w:val="000000"/>
          <w:sz w:val="28"/>
          <w:lang w:val="ru-RU"/>
        </w:rPr>
        <w:t>обобщение знаний, понятий и представлений о духовной культуре и морали, ранее полученных в начальной школе, формирование ценностно-смысловой сферы личности с учётом мировоззренческих и культурных особенностей и потребностей семьи;</w:t>
      </w:r>
    </w:p>
    <w:p w14:paraId="65713A54">
      <w:pPr>
        <w:numPr>
          <w:ilvl w:val="0"/>
          <w:numId w:val="1"/>
        </w:numPr>
        <w:spacing w:after="0" w:line="264" w:lineRule="auto"/>
        <w:jc w:val="both"/>
        <w:rPr>
          <w:lang w:val="ru-RU"/>
        </w:rPr>
      </w:pPr>
      <w:r>
        <w:rPr>
          <w:rFonts w:ascii="Times New Roman" w:hAnsi="Times New Roman"/>
          <w:color w:val="000000"/>
          <w:sz w:val="28"/>
          <w:lang w:val="ru-RU"/>
        </w:rPr>
        <w:t>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ОРКСЭ – культурологический подход, способствующий формированию у младших школьников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14:paraId="0FDA85B9">
      <w:pPr>
        <w:spacing w:after="0" w:line="264" w:lineRule="auto"/>
        <w:ind w:firstLine="600"/>
        <w:jc w:val="both"/>
        <w:rPr>
          <w:lang w:val="ru-RU"/>
        </w:rPr>
      </w:pPr>
      <w:r>
        <w:rPr>
          <w:rFonts w:ascii="Times New Roman" w:hAnsi="Times New Roman"/>
          <w:color w:val="000000"/>
          <w:sz w:val="28"/>
          <w:lang w:val="ru-RU"/>
        </w:rPr>
        <w:t>Учебный предмет «Основы религиозных культур и светской этики» изучается в 4 классе один час в неделе, общий объем составляет 34 часа.</w:t>
      </w:r>
    </w:p>
    <w:p w14:paraId="0590C401">
      <w:pPr>
        <w:spacing w:after="0" w:line="264" w:lineRule="auto"/>
        <w:ind w:left="120"/>
        <w:jc w:val="both"/>
        <w:rPr>
          <w:lang w:val="ru-RU"/>
        </w:rPr>
      </w:pPr>
    </w:p>
    <w:p w14:paraId="4347FB3C">
      <w:pPr>
        <w:rPr>
          <w:lang w:val="ru-RU"/>
        </w:rPr>
        <w:sectPr>
          <w:pgSz w:w="11906" w:h="16383"/>
          <w:pgMar w:top="1134" w:right="850" w:bottom="1134" w:left="1701" w:header="720" w:footer="720" w:gutter="0"/>
          <w:cols w:space="720" w:num="1"/>
        </w:sectPr>
      </w:pPr>
    </w:p>
    <w:bookmarkEnd w:id="0"/>
    <w:p w14:paraId="7FA0AC07">
      <w:pPr>
        <w:spacing w:after="0" w:line="264" w:lineRule="auto"/>
        <w:ind w:left="120"/>
        <w:jc w:val="both"/>
        <w:rPr>
          <w:lang w:val="ru-RU"/>
        </w:rPr>
      </w:pPr>
      <w:bookmarkStart w:id="1" w:name="block-18097429"/>
    </w:p>
    <w:p w14:paraId="3EAB9757">
      <w:pPr>
        <w:spacing w:after="0" w:line="264" w:lineRule="auto"/>
        <w:ind w:left="120"/>
        <w:jc w:val="both"/>
        <w:rPr>
          <w:lang w:val="ru-RU"/>
        </w:rPr>
      </w:pPr>
      <w:r>
        <w:rPr>
          <w:rFonts w:ascii="Times New Roman" w:hAnsi="Times New Roman"/>
          <w:b/>
          <w:color w:val="000000"/>
          <w:sz w:val="28"/>
          <w:lang w:val="ru-RU"/>
        </w:rPr>
        <w:t>СОДЕРЖАНИЕ ОБУЧЕНИЯ</w:t>
      </w:r>
    </w:p>
    <w:p w14:paraId="64A23D34">
      <w:pPr>
        <w:spacing w:after="0" w:line="264" w:lineRule="auto"/>
        <w:ind w:left="120"/>
        <w:jc w:val="both"/>
        <w:rPr>
          <w:lang w:val="ru-RU"/>
        </w:rPr>
      </w:pPr>
    </w:p>
    <w:p w14:paraId="27BF14C8">
      <w:pPr>
        <w:spacing w:after="0" w:line="264" w:lineRule="auto"/>
        <w:ind w:left="120"/>
        <w:jc w:val="both"/>
        <w:rPr>
          <w:lang w:val="ru-RU"/>
        </w:rPr>
      </w:pPr>
    </w:p>
    <w:p w14:paraId="2A50A53E">
      <w:pPr>
        <w:spacing w:after="0" w:line="264" w:lineRule="auto"/>
        <w:ind w:firstLine="600"/>
        <w:jc w:val="both"/>
        <w:rPr>
          <w:lang w:val="ru-RU"/>
        </w:rPr>
      </w:pPr>
      <w:r>
        <w:rPr>
          <w:rFonts w:ascii="Times New Roman" w:hAnsi="Times New Roman"/>
          <w:b/>
          <w:color w:val="000000"/>
          <w:sz w:val="28"/>
          <w:lang w:val="ru-RU"/>
        </w:rPr>
        <w:t>Модуль «ОСНОВЫ ПРАВОСЛАВНОЙ КУЛЬТУРЫ»</w:t>
      </w:r>
    </w:p>
    <w:p w14:paraId="298B6BE7">
      <w:pPr>
        <w:spacing w:after="0" w:line="264" w:lineRule="auto"/>
        <w:ind w:firstLine="600"/>
        <w:jc w:val="both"/>
        <w:rPr>
          <w:lang w:val="ru-RU"/>
        </w:rPr>
      </w:pPr>
      <w:r>
        <w:rPr>
          <w:rFonts w:ascii="Times New Roman" w:hAnsi="Times New Roman"/>
          <w:color w:val="000000"/>
          <w:sz w:val="28"/>
          <w:lang w:val="ru-RU"/>
        </w:rPr>
        <w:t>Россия – наша Родина. Введение в православную традицию. Культура и религия. Во что верят православные христиане. Добро и зло в православной традиции. Золотое правило нравственности. Любовь к ближнему. Отношение к труду. Долг и ответственность. Милосердие и сострадание. Православие в России. Православный храм и другие святыни. Символический язык православной культуры: христианское искусство (иконы, фрески, церковное пение, прикладное искусство), православный календарь. Праздники. Христианская семья и её ценности.</w:t>
      </w:r>
    </w:p>
    <w:p w14:paraId="5CB4F9E0">
      <w:pPr>
        <w:spacing w:after="0" w:line="264" w:lineRule="auto"/>
        <w:ind w:firstLine="600"/>
        <w:jc w:val="both"/>
        <w:rPr>
          <w:lang w:val="ru-RU"/>
        </w:rPr>
      </w:pPr>
      <w:r>
        <w:rPr>
          <w:rFonts w:ascii="Times New Roman" w:hAnsi="Times New Roman"/>
          <w:color w:val="000000"/>
          <w:sz w:val="28"/>
          <w:lang w:val="ru-RU"/>
        </w:rPr>
        <w:t>Любовь и уважение к Отечеству. Патриотизм многонационального и многоконфессионального народа России.</w:t>
      </w:r>
    </w:p>
    <w:p w14:paraId="2C79D321">
      <w:pPr>
        <w:spacing w:after="0" w:line="264" w:lineRule="auto"/>
        <w:ind w:left="120"/>
        <w:jc w:val="both"/>
        <w:rPr>
          <w:lang w:val="ru-RU"/>
        </w:rPr>
      </w:pPr>
    </w:p>
    <w:p w14:paraId="4A03341C">
      <w:pPr>
        <w:rPr>
          <w:lang w:val="ru-RU"/>
        </w:rPr>
        <w:sectPr>
          <w:pgSz w:w="11906" w:h="16383"/>
          <w:pgMar w:top="1134" w:right="850" w:bottom="1134" w:left="1701" w:header="720" w:footer="720" w:gutter="0"/>
          <w:cols w:space="720" w:num="1"/>
        </w:sectPr>
      </w:pPr>
    </w:p>
    <w:bookmarkEnd w:id="1"/>
    <w:p w14:paraId="55A27CA8">
      <w:pPr>
        <w:spacing w:after="0" w:line="264" w:lineRule="auto"/>
        <w:ind w:left="120"/>
        <w:jc w:val="both"/>
        <w:rPr>
          <w:lang w:val="ru-RU"/>
        </w:rPr>
      </w:pPr>
      <w:bookmarkStart w:id="2" w:name="block-18097430"/>
      <w:r>
        <w:rPr>
          <w:rFonts w:ascii="Times New Roman" w:hAnsi="Times New Roman"/>
          <w:b/>
          <w:color w:val="000000"/>
          <w:sz w:val="28"/>
          <w:lang w:val="ru-RU"/>
        </w:rPr>
        <w:t xml:space="preserve">ПЛАНИРУЕМЫЕ РЕЗУЛЬТАТЫ ОСВОЕНИЯ ПРОГРАММЫ </w:t>
      </w:r>
    </w:p>
    <w:p w14:paraId="0527A6F5">
      <w:pPr>
        <w:spacing w:after="0" w:line="264" w:lineRule="auto"/>
        <w:ind w:left="120"/>
        <w:jc w:val="both"/>
        <w:rPr>
          <w:lang w:val="ru-RU"/>
        </w:rPr>
      </w:pPr>
    </w:p>
    <w:p w14:paraId="5E07B081">
      <w:pPr>
        <w:spacing w:after="0" w:line="264" w:lineRule="auto"/>
        <w:ind w:left="120"/>
        <w:jc w:val="both"/>
        <w:rPr>
          <w:lang w:val="ru-RU"/>
        </w:rPr>
      </w:pPr>
      <w:r>
        <w:rPr>
          <w:rFonts w:ascii="Times New Roman" w:hAnsi="Times New Roman"/>
          <w:b/>
          <w:color w:val="000000"/>
          <w:sz w:val="28"/>
          <w:lang w:val="ru-RU"/>
        </w:rPr>
        <w:t xml:space="preserve">ЛИЧНОСТНЫЕ РЕЗУЛЬТАТЫ </w:t>
      </w:r>
    </w:p>
    <w:p w14:paraId="7D0D8C37">
      <w:pPr>
        <w:spacing w:after="0"/>
        <w:ind w:firstLine="600"/>
        <w:jc w:val="both"/>
        <w:rPr>
          <w:lang w:val="ru-RU"/>
        </w:rPr>
      </w:pPr>
      <w:r>
        <w:rPr>
          <w:rFonts w:ascii="Times New Roman" w:hAnsi="Times New Roman"/>
          <w:color w:val="000000"/>
          <w:sz w:val="28"/>
          <w:lang w:val="ru-RU"/>
        </w:rPr>
        <w:t>В результате изучения предмета «Основы религиозных культур и светской этики» в 4 классе у обучающегося будут сформированы следующие личностные результаты:</w:t>
      </w:r>
    </w:p>
    <w:p w14:paraId="66656672">
      <w:pPr>
        <w:numPr>
          <w:ilvl w:val="0"/>
          <w:numId w:val="2"/>
        </w:numPr>
        <w:spacing w:after="0" w:line="264" w:lineRule="auto"/>
        <w:jc w:val="both"/>
      </w:pPr>
      <w:r>
        <w:rPr>
          <w:rFonts w:ascii="Times New Roman" w:hAnsi="Times New Roman"/>
          <w:color w:val="000000"/>
          <w:sz w:val="28"/>
          <w:lang w:val="ru-RU"/>
        </w:rPr>
        <w:t xml:space="preserve">понимать основы российской гражданской идентичности, испытывать чувство гордости за свою </w:t>
      </w:r>
      <w:r>
        <w:rPr>
          <w:rFonts w:ascii="Times New Roman" w:hAnsi="Times New Roman"/>
          <w:color w:val="000000"/>
          <w:sz w:val="28"/>
        </w:rPr>
        <w:t>Родину;</w:t>
      </w:r>
    </w:p>
    <w:p w14:paraId="06F33D6D">
      <w:pPr>
        <w:numPr>
          <w:ilvl w:val="0"/>
          <w:numId w:val="2"/>
        </w:numPr>
        <w:spacing w:after="0" w:line="264" w:lineRule="auto"/>
        <w:jc w:val="both"/>
        <w:rPr>
          <w:lang w:val="ru-RU"/>
        </w:rPr>
      </w:pPr>
      <w:r>
        <w:rPr>
          <w:rFonts w:ascii="Times New Roman" w:hAnsi="Times New Roman"/>
          <w:color w:val="000000"/>
          <w:sz w:val="28"/>
          <w:lang w:val="ru-RU"/>
        </w:rPr>
        <w:t>формировать национальную и гражданскую самоидентичность, осознавать свою этническую и национальную принадлежность;</w:t>
      </w:r>
    </w:p>
    <w:p w14:paraId="571D13D5">
      <w:pPr>
        <w:numPr>
          <w:ilvl w:val="0"/>
          <w:numId w:val="2"/>
        </w:numPr>
        <w:spacing w:after="0" w:line="264" w:lineRule="auto"/>
        <w:jc w:val="both"/>
        <w:rPr>
          <w:lang w:val="ru-RU"/>
        </w:rPr>
      </w:pPr>
      <w:r>
        <w:rPr>
          <w:rFonts w:ascii="Times New Roman" w:hAnsi="Times New Roman"/>
          <w:color w:val="000000"/>
          <w:sz w:val="28"/>
          <w:lang w:val="ru-RU"/>
        </w:rPr>
        <w:t>понимать значение гуманистических и демократических ценностных ориентаций; осознавать ценность человеческой жизни;</w:t>
      </w:r>
    </w:p>
    <w:p w14:paraId="2AA9DD57">
      <w:pPr>
        <w:numPr>
          <w:ilvl w:val="0"/>
          <w:numId w:val="2"/>
        </w:numPr>
        <w:spacing w:after="0" w:line="264" w:lineRule="auto"/>
        <w:jc w:val="both"/>
        <w:rPr>
          <w:lang w:val="ru-RU"/>
        </w:rPr>
      </w:pPr>
      <w:r>
        <w:rPr>
          <w:rFonts w:ascii="Times New Roman" w:hAnsi="Times New Roman"/>
          <w:color w:val="000000"/>
          <w:sz w:val="28"/>
          <w:lang w:val="ru-RU"/>
        </w:rPr>
        <w:t>понимать значение нравственных норм и ценностей как условия жизни личности, семьи, общества;</w:t>
      </w:r>
    </w:p>
    <w:p w14:paraId="70C357C0">
      <w:pPr>
        <w:numPr>
          <w:ilvl w:val="0"/>
          <w:numId w:val="2"/>
        </w:numPr>
        <w:spacing w:after="0" w:line="264" w:lineRule="auto"/>
        <w:jc w:val="both"/>
        <w:rPr>
          <w:lang w:val="ru-RU"/>
        </w:rPr>
      </w:pPr>
      <w:r>
        <w:rPr>
          <w:rFonts w:ascii="Times New Roman" w:hAnsi="Times New Roman"/>
          <w:color w:val="000000"/>
          <w:sz w:val="28"/>
          <w:lang w:val="ru-RU"/>
        </w:rPr>
        <w:t>осознавать право гражданина РФ исповедовать любую традиционную религию или не исповедовать никакой религии;</w:t>
      </w:r>
    </w:p>
    <w:p w14:paraId="7714F47F">
      <w:pPr>
        <w:numPr>
          <w:ilvl w:val="0"/>
          <w:numId w:val="2"/>
        </w:numPr>
        <w:spacing w:after="0" w:line="264" w:lineRule="auto"/>
        <w:jc w:val="both"/>
        <w:rPr>
          <w:lang w:val="ru-RU"/>
        </w:rPr>
      </w:pPr>
      <w:r>
        <w:rPr>
          <w:rFonts w:ascii="Times New Roman" w:hAnsi="Times New Roman"/>
          <w:color w:val="000000"/>
          <w:sz w:val="28"/>
          <w:lang w:val="ru-RU"/>
        </w:rPr>
        <w:t>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14:paraId="57814D1F">
      <w:pPr>
        <w:numPr>
          <w:ilvl w:val="0"/>
          <w:numId w:val="2"/>
        </w:numPr>
        <w:spacing w:after="0" w:line="264" w:lineRule="auto"/>
        <w:jc w:val="both"/>
        <w:rPr>
          <w:lang w:val="ru-RU"/>
        </w:rPr>
      </w:pPr>
      <w:r>
        <w:rPr>
          <w:rFonts w:ascii="Times New Roman" w:hAnsi="Times New Roman"/>
          <w:color w:val="000000"/>
          <w:sz w:val="28"/>
          <w:lang w:val="ru-RU"/>
        </w:rPr>
        <w:t>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14:paraId="1CA9D2ED">
      <w:pPr>
        <w:numPr>
          <w:ilvl w:val="0"/>
          <w:numId w:val="2"/>
        </w:numPr>
        <w:spacing w:after="0" w:line="264" w:lineRule="auto"/>
        <w:jc w:val="both"/>
        <w:rPr>
          <w:lang w:val="ru-RU"/>
        </w:rPr>
      </w:pPr>
      <w:r>
        <w:rPr>
          <w:rFonts w:ascii="Times New Roman" w:hAnsi="Times New Roman"/>
          <w:color w:val="000000"/>
          <w:sz w:val="28"/>
          <w:lang w:val="ru-RU"/>
        </w:rPr>
        <w:t>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14:paraId="30676C67">
      <w:pPr>
        <w:numPr>
          <w:ilvl w:val="0"/>
          <w:numId w:val="2"/>
        </w:numPr>
        <w:spacing w:after="0" w:line="264" w:lineRule="auto"/>
        <w:jc w:val="both"/>
        <w:rPr>
          <w:lang w:val="ru-RU"/>
        </w:rPr>
      </w:pPr>
      <w:r>
        <w:rPr>
          <w:rFonts w:ascii="Times New Roman" w:hAnsi="Times New Roman"/>
          <w:color w:val="000000"/>
          <w:sz w:val="28"/>
          <w:lang w:val="ru-RU"/>
        </w:rPr>
        <w:t>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14:paraId="15E1C9CA">
      <w:pPr>
        <w:numPr>
          <w:ilvl w:val="0"/>
          <w:numId w:val="2"/>
        </w:numPr>
        <w:spacing w:after="0" w:line="264" w:lineRule="auto"/>
        <w:jc w:val="both"/>
        <w:rPr>
          <w:lang w:val="ru-RU"/>
        </w:rPr>
      </w:pPr>
      <w:r>
        <w:rPr>
          <w:rFonts w:ascii="Times New Roman" w:hAnsi="Times New Roman"/>
          <w:color w:val="000000"/>
          <w:sz w:val="28"/>
          <w:lang w:val="ru-RU"/>
        </w:rPr>
        <w:t>понимать необходимость бережного отношения к материальным и духовным ценностям.</w:t>
      </w:r>
    </w:p>
    <w:p w14:paraId="222C7AB7">
      <w:pPr>
        <w:spacing w:after="0" w:line="264" w:lineRule="auto"/>
        <w:ind w:left="120"/>
        <w:jc w:val="both"/>
      </w:pPr>
      <w:r>
        <w:rPr>
          <w:rFonts w:ascii="Times New Roman" w:hAnsi="Times New Roman"/>
          <w:b/>
          <w:color w:val="000000"/>
          <w:sz w:val="28"/>
        </w:rPr>
        <w:t>МЕТАПРЕДМЕТНЫЕ РЕЗУЛЬТАТЫ</w:t>
      </w:r>
    </w:p>
    <w:p w14:paraId="133050F6">
      <w:pPr>
        <w:spacing w:after="0" w:line="264" w:lineRule="auto"/>
        <w:ind w:left="120"/>
        <w:jc w:val="both"/>
      </w:pPr>
    </w:p>
    <w:p w14:paraId="0FF9F9CE">
      <w:pPr>
        <w:numPr>
          <w:ilvl w:val="0"/>
          <w:numId w:val="3"/>
        </w:numPr>
        <w:spacing w:after="0" w:line="264" w:lineRule="auto"/>
        <w:jc w:val="both"/>
        <w:rPr>
          <w:lang w:val="ru-RU"/>
        </w:rPr>
      </w:pPr>
      <w:r>
        <w:rPr>
          <w:rFonts w:ascii="Times New Roman" w:hAnsi="Times New Roman"/>
          <w:color w:val="000000"/>
          <w:sz w:val="28"/>
          <w:lang w:val="ru-RU"/>
        </w:rPr>
        <w:t>овладевать способностью понимания и сохранения целей и задач учебной деятельности, поиска оптимальных средств их достижения;</w:t>
      </w:r>
    </w:p>
    <w:p w14:paraId="372AAC54">
      <w:pPr>
        <w:numPr>
          <w:ilvl w:val="0"/>
          <w:numId w:val="3"/>
        </w:numPr>
        <w:spacing w:after="0" w:line="264" w:lineRule="auto"/>
        <w:jc w:val="both"/>
        <w:rPr>
          <w:lang w:val="ru-RU"/>
        </w:rPr>
      </w:pPr>
      <w:r>
        <w:rPr>
          <w:rFonts w:ascii="Times New Roman" w:hAnsi="Times New Roman"/>
          <w:color w:val="000000"/>
          <w:sz w:val="28"/>
          <w:lang w:val="ru-RU"/>
        </w:rPr>
        <w:t>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14:paraId="21EC56CB">
      <w:pPr>
        <w:numPr>
          <w:ilvl w:val="0"/>
          <w:numId w:val="3"/>
        </w:numPr>
        <w:spacing w:after="0" w:line="264" w:lineRule="auto"/>
        <w:jc w:val="both"/>
        <w:rPr>
          <w:lang w:val="ru-RU"/>
        </w:rPr>
      </w:pPr>
      <w:r>
        <w:rPr>
          <w:rFonts w:ascii="Times New Roman" w:hAnsi="Times New Roman"/>
          <w:color w:val="000000"/>
          <w:sz w:val="28"/>
          <w:lang w:val="ru-RU"/>
        </w:rPr>
        <w:t>совершенствовать умения в различных видах речевой деятельности и коммуникативных ситуациях; адекватное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14:paraId="70FF6B4F">
      <w:pPr>
        <w:numPr>
          <w:ilvl w:val="0"/>
          <w:numId w:val="3"/>
        </w:numPr>
        <w:spacing w:after="0" w:line="264" w:lineRule="auto"/>
        <w:jc w:val="both"/>
        <w:rPr>
          <w:lang w:val="ru-RU"/>
        </w:rPr>
      </w:pPr>
      <w:r>
        <w:rPr>
          <w:rFonts w:ascii="Times New Roman" w:hAnsi="Times New Roman"/>
          <w:color w:val="000000"/>
          <w:sz w:val="28"/>
          <w:lang w:val="ru-RU"/>
        </w:rPr>
        <w:t>совершенствовать умения в области работы с информацией, осуществления информационного поиска для выполнения учебных заданий;</w:t>
      </w:r>
    </w:p>
    <w:p w14:paraId="1CEA1331">
      <w:pPr>
        <w:numPr>
          <w:ilvl w:val="0"/>
          <w:numId w:val="3"/>
        </w:numPr>
        <w:spacing w:after="0" w:line="264" w:lineRule="auto"/>
        <w:jc w:val="both"/>
        <w:rPr>
          <w:lang w:val="ru-RU"/>
        </w:rPr>
      </w:pPr>
      <w:r>
        <w:rPr>
          <w:rFonts w:ascii="Times New Roman" w:hAnsi="Times New Roman"/>
          <w:color w:val="000000"/>
          <w:sz w:val="28"/>
          <w:lang w:val="ru-RU"/>
        </w:rPr>
        <w:t>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14:paraId="40C4D5F1">
      <w:pPr>
        <w:numPr>
          <w:ilvl w:val="0"/>
          <w:numId w:val="3"/>
        </w:numPr>
        <w:spacing w:after="0" w:line="264" w:lineRule="auto"/>
        <w:jc w:val="both"/>
        <w:rPr>
          <w:lang w:val="ru-RU"/>
        </w:rPr>
      </w:pPr>
      <w:r>
        <w:rPr>
          <w:rFonts w:ascii="Times New Roman" w:hAnsi="Times New Roman"/>
          <w:color w:val="000000"/>
          <w:sz w:val="28"/>
          <w:lang w:val="ru-RU"/>
        </w:rPr>
        <w:t>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14:paraId="61A435A3">
      <w:pPr>
        <w:numPr>
          <w:ilvl w:val="0"/>
          <w:numId w:val="3"/>
        </w:numPr>
        <w:spacing w:after="0" w:line="264" w:lineRule="auto"/>
        <w:jc w:val="both"/>
        <w:rPr>
          <w:lang w:val="ru-RU"/>
        </w:rPr>
      </w:pPr>
      <w:r>
        <w:rPr>
          <w:rFonts w:ascii="Times New Roman" w:hAnsi="Times New Roman"/>
          <w:color w:val="000000"/>
          <w:sz w:val="28"/>
          <w:lang w:val="ru-RU"/>
        </w:rPr>
        <w:t>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14:paraId="1479DE31">
      <w:pPr>
        <w:numPr>
          <w:ilvl w:val="0"/>
          <w:numId w:val="3"/>
        </w:numPr>
        <w:spacing w:after="0" w:line="264" w:lineRule="auto"/>
        <w:jc w:val="both"/>
        <w:rPr>
          <w:lang w:val="ru-RU"/>
        </w:rPr>
      </w:pPr>
      <w:r>
        <w:rPr>
          <w:rFonts w:ascii="Times New Roman" w:hAnsi="Times New Roman"/>
          <w:color w:val="000000"/>
          <w:sz w:val="28"/>
          <w:lang w:val="ru-RU"/>
        </w:rPr>
        <w:t>совершенствовать организационные умения в области коллективной деятельности, умения определять общую цель и пути её достижения, умений договариваться о распределении ролей в совместной деятельности, адекватно оценивать собственное поведение и поведение окружающих.</w:t>
      </w:r>
    </w:p>
    <w:p w14:paraId="0B2DA8AB">
      <w:pPr>
        <w:spacing w:after="0" w:line="264" w:lineRule="auto"/>
        <w:ind w:left="120"/>
        <w:jc w:val="both"/>
        <w:rPr>
          <w:lang w:val="ru-RU"/>
        </w:rPr>
      </w:pPr>
      <w:r>
        <w:rPr>
          <w:rFonts w:ascii="Times New Roman" w:hAnsi="Times New Roman"/>
          <w:b/>
          <w:color w:val="000000"/>
          <w:sz w:val="28"/>
          <w:lang w:val="ru-RU"/>
        </w:rPr>
        <w:t>Универсальные учебные действия</w:t>
      </w:r>
    </w:p>
    <w:p w14:paraId="1123912F">
      <w:pPr>
        <w:spacing w:after="0" w:line="264" w:lineRule="auto"/>
        <w:ind w:firstLine="600"/>
        <w:jc w:val="both"/>
        <w:rPr>
          <w:lang w:val="ru-RU"/>
        </w:rPr>
      </w:pPr>
      <w:r>
        <w:rPr>
          <w:rFonts w:ascii="Times New Roman" w:hAnsi="Times New Roman"/>
          <w:b/>
          <w:color w:val="000000"/>
          <w:sz w:val="28"/>
          <w:lang w:val="ru-RU"/>
        </w:rPr>
        <w:t>Познавательные УУД:</w:t>
      </w:r>
    </w:p>
    <w:p w14:paraId="3F52CE1A">
      <w:pPr>
        <w:numPr>
          <w:ilvl w:val="0"/>
          <w:numId w:val="4"/>
        </w:numPr>
        <w:spacing w:after="0" w:line="264" w:lineRule="auto"/>
        <w:jc w:val="both"/>
        <w:rPr>
          <w:lang w:val="ru-RU"/>
        </w:rPr>
      </w:pPr>
      <w:r>
        <w:rPr>
          <w:rFonts w:ascii="Times New Roman" w:hAnsi="Times New Roman"/>
          <w:color w:val="000000"/>
          <w:sz w:val="28"/>
          <w:lang w:val="ru-RU"/>
        </w:rPr>
        <w:t>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14:paraId="4F678C1F">
      <w:pPr>
        <w:numPr>
          <w:ilvl w:val="0"/>
          <w:numId w:val="4"/>
        </w:numPr>
        <w:spacing w:after="0" w:line="264" w:lineRule="auto"/>
        <w:jc w:val="both"/>
        <w:rPr>
          <w:lang w:val="ru-RU"/>
        </w:rPr>
      </w:pPr>
      <w:r>
        <w:rPr>
          <w:rFonts w:ascii="Times New Roman" w:hAnsi="Times New Roman"/>
          <w:color w:val="000000"/>
          <w:sz w:val="28"/>
          <w:lang w:val="ru-RU"/>
        </w:rPr>
        <w:t>использовать разные методы получения знаний о традиционных религиях и светской этике (наблюдение, чтение, сравнение, вычисление);</w:t>
      </w:r>
    </w:p>
    <w:p w14:paraId="5BDD1F0C">
      <w:pPr>
        <w:numPr>
          <w:ilvl w:val="0"/>
          <w:numId w:val="4"/>
        </w:numPr>
        <w:spacing w:after="0" w:line="264" w:lineRule="auto"/>
        <w:jc w:val="both"/>
        <w:rPr>
          <w:lang w:val="ru-RU"/>
        </w:rPr>
      </w:pPr>
      <w:r>
        <w:rPr>
          <w:rFonts w:ascii="Times New Roman" w:hAnsi="Times New Roman"/>
          <w:color w:val="000000"/>
          <w:sz w:val="28"/>
          <w:lang w:val="ru-RU"/>
        </w:rPr>
        <w:t>применять логические действия и операции для решения учебных задач: сравнивать, анализировать, обобщать, делать выводы на основе изучаемого фактического материала;</w:t>
      </w:r>
    </w:p>
    <w:p w14:paraId="32EC330A">
      <w:pPr>
        <w:numPr>
          <w:ilvl w:val="0"/>
          <w:numId w:val="4"/>
        </w:numPr>
        <w:spacing w:after="0" w:line="264" w:lineRule="auto"/>
        <w:jc w:val="both"/>
        <w:rPr>
          <w:lang w:val="ru-RU"/>
        </w:rPr>
      </w:pPr>
      <w:r>
        <w:rPr>
          <w:rFonts w:ascii="Times New Roman" w:hAnsi="Times New Roman"/>
          <w:color w:val="000000"/>
          <w:sz w:val="28"/>
          <w:lang w:val="ru-RU"/>
        </w:rPr>
        <w:t>признавать возможность существования разных точек зрения; обосновывать свои суждения, приводить убедительные доказательства;</w:t>
      </w:r>
    </w:p>
    <w:p w14:paraId="452EBE02">
      <w:pPr>
        <w:numPr>
          <w:ilvl w:val="0"/>
          <w:numId w:val="4"/>
        </w:numPr>
        <w:spacing w:after="0" w:line="264" w:lineRule="auto"/>
        <w:jc w:val="both"/>
        <w:rPr>
          <w:lang w:val="ru-RU"/>
        </w:rPr>
      </w:pPr>
      <w:r>
        <w:rPr>
          <w:rFonts w:ascii="Times New Roman" w:hAnsi="Times New Roman"/>
          <w:color w:val="000000"/>
          <w:sz w:val="28"/>
          <w:lang w:val="ru-RU"/>
        </w:rPr>
        <w:t>выполнять совместные проектные задания с опорой на предложенные образцы.</w:t>
      </w:r>
    </w:p>
    <w:p w14:paraId="20F8BE2D">
      <w:pPr>
        <w:spacing w:after="0" w:line="264" w:lineRule="auto"/>
        <w:ind w:firstLine="600"/>
        <w:jc w:val="both"/>
      </w:pPr>
      <w:r>
        <w:rPr>
          <w:rFonts w:ascii="Times New Roman" w:hAnsi="Times New Roman"/>
          <w:b/>
          <w:color w:val="000000"/>
          <w:sz w:val="28"/>
        </w:rPr>
        <w:t>Работа с информацией:</w:t>
      </w:r>
    </w:p>
    <w:p w14:paraId="4F03DB18">
      <w:pPr>
        <w:numPr>
          <w:ilvl w:val="0"/>
          <w:numId w:val="5"/>
        </w:numPr>
        <w:spacing w:after="0" w:line="264" w:lineRule="auto"/>
        <w:jc w:val="both"/>
        <w:rPr>
          <w:lang w:val="ru-RU"/>
        </w:rPr>
      </w:pPr>
      <w:r>
        <w:rPr>
          <w:rFonts w:ascii="Times New Roman" w:hAnsi="Times New Roman"/>
          <w:color w:val="000000"/>
          <w:sz w:val="28"/>
          <w:lang w:val="ru-RU"/>
        </w:rPr>
        <w:t>воспроизводить прослушанную (прочитанную) информацию, подчёркивать её принадлежность к определённой религии и/или к гражданской этике;</w:t>
      </w:r>
    </w:p>
    <w:p w14:paraId="2F288670">
      <w:pPr>
        <w:numPr>
          <w:ilvl w:val="0"/>
          <w:numId w:val="5"/>
        </w:numPr>
        <w:spacing w:after="0" w:line="264" w:lineRule="auto"/>
        <w:jc w:val="both"/>
        <w:rPr>
          <w:lang w:val="ru-RU"/>
        </w:rPr>
      </w:pPr>
      <w:r>
        <w:rPr>
          <w:rFonts w:ascii="Times New Roman" w:hAnsi="Times New Roman"/>
          <w:color w:val="000000"/>
          <w:sz w:val="28"/>
          <w:lang w:val="ru-RU"/>
        </w:rPr>
        <w:t>использовать разные средства для получения информации в соответствии с поставленной учебной задачей (текстовую, графическую, видео);</w:t>
      </w:r>
    </w:p>
    <w:p w14:paraId="03166337">
      <w:pPr>
        <w:numPr>
          <w:ilvl w:val="0"/>
          <w:numId w:val="5"/>
        </w:numPr>
        <w:spacing w:after="0" w:line="264" w:lineRule="auto"/>
        <w:jc w:val="both"/>
        <w:rPr>
          <w:lang w:val="ru-RU"/>
        </w:rPr>
      </w:pPr>
      <w:r>
        <w:rPr>
          <w:rFonts w:ascii="Times New Roman" w:hAnsi="Times New Roman"/>
          <w:color w:val="000000"/>
          <w:sz w:val="28"/>
          <w:lang w:val="ru-RU"/>
        </w:rPr>
        <w:t>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14:paraId="11713720">
      <w:pPr>
        <w:numPr>
          <w:ilvl w:val="0"/>
          <w:numId w:val="5"/>
        </w:numPr>
        <w:spacing w:after="0" w:line="264" w:lineRule="auto"/>
        <w:jc w:val="both"/>
        <w:rPr>
          <w:lang w:val="ru-RU"/>
        </w:rPr>
      </w:pPr>
      <w:r>
        <w:rPr>
          <w:rFonts w:ascii="Times New Roman" w:hAnsi="Times New Roman"/>
          <w:color w:val="000000"/>
          <w:sz w:val="28"/>
          <w:lang w:val="ru-RU"/>
        </w:rPr>
        <w:t>анализировать, сравнивать информацию, представленную в разных источниках, с помощью учителя, оценивать её объективность и правильность.</w:t>
      </w:r>
    </w:p>
    <w:p w14:paraId="24E1035E">
      <w:pPr>
        <w:spacing w:after="0" w:line="264" w:lineRule="auto"/>
        <w:ind w:firstLine="600"/>
        <w:jc w:val="both"/>
      </w:pPr>
      <w:r>
        <w:rPr>
          <w:rFonts w:ascii="Times New Roman" w:hAnsi="Times New Roman"/>
          <w:b/>
          <w:color w:val="000000"/>
          <w:sz w:val="28"/>
        </w:rPr>
        <w:t>Коммуникативные УУД:</w:t>
      </w:r>
    </w:p>
    <w:p w14:paraId="03DFB704">
      <w:pPr>
        <w:numPr>
          <w:ilvl w:val="0"/>
          <w:numId w:val="6"/>
        </w:numPr>
        <w:spacing w:after="0" w:line="264" w:lineRule="auto"/>
        <w:jc w:val="both"/>
        <w:rPr>
          <w:lang w:val="ru-RU"/>
        </w:rPr>
      </w:pPr>
      <w:r>
        <w:rPr>
          <w:rFonts w:ascii="Times New Roman" w:hAnsi="Times New Roman"/>
          <w:color w:val="000000"/>
          <w:sz w:val="28"/>
          <w:lang w:val="ru-RU"/>
        </w:rPr>
        <w:t>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14:paraId="68A9165E">
      <w:pPr>
        <w:numPr>
          <w:ilvl w:val="0"/>
          <w:numId w:val="6"/>
        </w:numPr>
        <w:spacing w:after="0" w:line="264" w:lineRule="auto"/>
        <w:jc w:val="both"/>
        <w:rPr>
          <w:lang w:val="ru-RU"/>
        </w:rPr>
      </w:pPr>
      <w:r>
        <w:rPr>
          <w:rFonts w:ascii="Times New Roman" w:hAnsi="Times New Roman"/>
          <w:color w:val="000000"/>
          <w:sz w:val="28"/>
          <w:lang w:val="ru-RU"/>
        </w:rPr>
        <w:t>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14:paraId="626DCE20">
      <w:pPr>
        <w:numPr>
          <w:ilvl w:val="0"/>
          <w:numId w:val="6"/>
        </w:numPr>
        <w:spacing w:after="0" w:line="264" w:lineRule="auto"/>
        <w:jc w:val="both"/>
        <w:rPr>
          <w:lang w:val="ru-RU"/>
        </w:rPr>
      </w:pPr>
      <w:r>
        <w:rPr>
          <w:rFonts w:ascii="Times New Roman" w:hAnsi="Times New Roman"/>
          <w:color w:val="000000"/>
          <w:sz w:val="28"/>
          <w:lang w:val="ru-RU"/>
        </w:rPr>
        <w:t>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14:paraId="0E3E3687">
      <w:pPr>
        <w:spacing w:after="0" w:line="264" w:lineRule="auto"/>
        <w:ind w:firstLine="600"/>
        <w:jc w:val="both"/>
      </w:pPr>
      <w:r>
        <w:rPr>
          <w:rFonts w:ascii="Times New Roman" w:hAnsi="Times New Roman"/>
          <w:b/>
          <w:color w:val="000000"/>
          <w:sz w:val="28"/>
        </w:rPr>
        <w:t>Регулятивные УУД:</w:t>
      </w:r>
    </w:p>
    <w:p w14:paraId="1F34581B">
      <w:pPr>
        <w:numPr>
          <w:ilvl w:val="0"/>
          <w:numId w:val="7"/>
        </w:numPr>
        <w:spacing w:after="0" w:line="264" w:lineRule="auto"/>
        <w:jc w:val="both"/>
        <w:rPr>
          <w:lang w:val="ru-RU"/>
        </w:rPr>
      </w:pPr>
      <w:r>
        <w:rPr>
          <w:rFonts w:ascii="Times New Roman" w:hAnsi="Times New Roman"/>
          <w:color w:val="000000"/>
          <w:sz w:val="28"/>
          <w:lang w:val="ru-RU"/>
        </w:rPr>
        <w:t>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14:paraId="19689214">
      <w:pPr>
        <w:numPr>
          <w:ilvl w:val="0"/>
          <w:numId w:val="7"/>
        </w:numPr>
        <w:spacing w:after="0" w:line="264" w:lineRule="auto"/>
        <w:jc w:val="both"/>
        <w:rPr>
          <w:lang w:val="ru-RU"/>
        </w:rPr>
      </w:pPr>
      <w:r>
        <w:rPr>
          <w:rFonts w:ascii="Times New Roman" w:hAnsi="Times New Roman"/>
          <w:color w:val="000000"/>
          <w:sz w:val="28"/>
          <w:lang w:val="ru-RU"/>
        </w:rPr>
        <w:t>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14:paraId="197107B4">
      <w:pPr>
        <w:numPr>
          <w:ilvl w:val="0"/>
          <w:numId w:val="7"/>
        </w:numPr>
        <w:spacing w:after="0" w:line="264" w:lineRule="auto"/>
        <w:jc w:val="both"/>
        <w:rPr>
          <w:lang w:val="ru-RU"/>
        </w:rPr>
      </w:pPr>
      <w:r>
        <w:rPr>
          <w:rFonts w:ascii="Times New Roman" w:hAnsi="Times New Roman"/>
          <w:color w:val="000000"/>
          <w:sz w:val="28"/>
          <w:lang w:val="ru-RU"/>
        </w:rPr>
        <w:t>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14:paraId="76138B37">
      <w:pPr>
        <w:numPr>
          <w:ilvl w:val="0"/>
          <w:numId w:val="7"/>
        </w:numPr>
        <w:spacing w:after="0" w:line="264" w:lineRule="auto"/>
        <w:jc w:val="both"/>
        <w:rPr>
          <w:lang w:val="ru-RU"/>
        </w:rPr>
      </w:pPr>
      <w:r>
        <w:rPr>
          <w:rFonts w:ascii="Times New Roman" w:hAnsi="Times New Roman"/>
          <w:color w:val="000000"/>
          <w:sz w:val="28"/>
          <w:lang w:val="ru-RU"/>
        </w:rPr>
        <w:t>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14:paraId="44E84DBF">
      <w:pPr>
        <w:numPr>
          <w:ilvl w:val="0"/>
          <w:numId w:val="7"/>
        </w:numPr>
        <w:spacing w:after="0" w:line="264" w:lineRule="auto"/>
        <w:jc w:val="both"/>
        <w:rPr>
          <w:lang w:val="ru-RU"/>
        </w:rPr>
      </w:pPr>
      <w:r>
        <w:rPr>
          <w:rFonts w:ascii="Times New Roman" w:hAnsi="Times New Roman"/>
          <w:color w:val="000000"/>
          <w:sz w:val="28"/>
          <w:lang w:val="ru-RU"/>
        </w:rPr>
        <w:t>проявлять высокий уровень познавательной мотивации, интерес к предмету, желание больше узнать о других религиях и правилах светской этики и этикета.</w:t>
      </w:r>
    </w:p>
    <w:p w14:paraId="7FF0FB08">
      <w:pPr>
        <w:spacing w:after="0" w:line="264" w:lineRule="auto"/>
        <w:ind w:firstLine="600"/>
        <w:jc w:val="both"/>
      </w:pPr>
      <w:r>
        <w:rPr>
          <w:rFonts w:ascii="Times New Roman" w:hAnsi="Times New Roman"/>
          <w:b/>
          <w:color w:val="000000"/>
          <w:sz w:val="28"/>
        </w:rPr>
        <w:t>Совместная деятельность:</w:t>
      </w:r>
    </w:p>
    <w:p w14:paraId="6FFA8DF1">
      <w:pPr>
        <w:numPr>
          <w:ilvl w:val="0"/>
          <w:numId w:val="8"/>
        </w:numPr>
        <w:spacing w:after="0" w:line="264" w:lineRule="auto"/>
        <w:jc w:val="both"/>
        <w:rPr>
          <w:lang w:val="ru-RU"/>
        </w:rPr>
      </w:pPr>
      <w:r>
        <w:rPr>
          <w:rFonts w:ascii="Times New Roman" w:hAnsi="Times New Roman"/>
          <w:color w:val="000000"/>
          <w:sz w:val="28"/>
          <w:lang w:val="ru-RU"/>
        </w:rPr>
        <w:t>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14:paraId="780DBB91">
      <w:pPr>
        <w:numPr>
          <w:ilvl w:val="0"/>
          <w:numId w:val="8"/>
        </w:numPr>
        <w:spacing w:after="0" w:line="264" w:lineRule="auto"/>
        <w:jc w:val="both"/>
        <w:rPr>
          <w:lang w:val="ru-RU"/>
        </w:rPr>
      </w:pPr>
      <w:r>
        <w:rPr>
          <w:rFonts w:ascii="Times New Roman" w:hAnsi="Times New Roman"/>
          <w:color w:val="000000"/>
          <w:sz w:val="28"/>
          <w:lang w:val="ru-RU"/>
        </w:rPr>
        <w:t>владеть умениями совместной деятельности: подчиняться, договариваться, руководить; терпеливо и спокойно разрешать возникающие конфликты;</w:t>
      </w:r>
    </w:p>
    <w:p w14:paraId="570776D4">
      <w:pPr>
        <w:numPr>
          <w:ilvl w:val="0"/>
          <w:numId w:val="8"/>
        </w:numPr>
        <w:spacing w:after="0" w:line="264" w:lineRule="auto"/>
        <w:jc w:val="both"/>
        <w:rPr>
          <w:lang w:val="ru-RU"/>
        </w:rPr>
      </w:pPr>
      <w:r>
        <w:rPr>
          <w:rFonts w:ascii="Times New Roman" w:hAnsi="Times New Roman"/>
          <w:color w:val="000000"/>
          <w:sz w:val="28"/>
          <w:lang w:val="ru-RU"/>
        </w:rPr>
        <w:t>готовить индивидуально, в парах, в группах сообщения по изученному и дополнительному материалу с иллюстративным материалом и видеопрезентацией.</w:t>
      </w:r>
    </w:p>
    <w:p w14:paraId="477DA104">
      <w:pPr>
        <w:spacing w:after="0" w:line="264" w:lineRule="auto"/>
        <w:ind w:left="120"/>
        <w:jc w:val="both"/>
        <w:rPr>
          <w:lang w:val="ru-RU"/>
        </w:rPr>
      </w:pPr>
    </w:p>
    <w:p w14:paraId="341EEFB6">
      <w:pPr>
        <w:spacing w:after="0" w:line="264" w:lineRule="auto"/>
        <w:ind w:left="120"/>
        <w:jc w:val="both"/>
        <w:rPr>
          <w:lang w:val="ru-RU"/>
        </w:rPr>
      </w:pPr>
      <w:r>
        <w:rPr>
          <w:rFonts w:ascii="Times New Roman" w:hAnsi="Times New Roman"/>
          <w:b/>
          <w:color w:val="000000"/>
          <w:sz w:val="28"/>
          <w:lang w:val="ru-RU"/>
        </w:rPr>
        <w:t>ПРЕДМЕТНЫЕ РЕЗУЛЬТАТЫ</w:t>
      </w:r>
    </w:p>
    <w:p w14:paraId="1EECEAF5">
      <w:pPr>
        <w:spacing w:after="0" w:line="264" w:lineRule="auto"/>
        <w:ind w:left="120"/>
        <w:jc w:val="both"/>
        <w:rPr>
          <w:lang w:val="ru-RU"/>
        </w:rPr>
      </w:pPr>
    </w:p>
    <w:p w14:paraId="21F8467E">
      <w:pPr>
        <w:spacing w:after="0" w:line="264" w:lineRule="auto"/>
        <w:ind w:firstLine="600"/>
        <w:jc w:val="both"/>
        <w:rPr>
          <w:lang w:val="ru-RU"/>
        </w:rPr>
      </w:pPr>
      <w:r>
        <w:rPr>
          <w:rFonts w:ascii="Times New Roman" w:hAnsi="Times New Roman"/>
          <w:color w:val="000000"/>
          <w:sz w:val="28"/>
          <w:lang w:val="ru-RU"/>
        </w:rPr>
        <w:t>Предметные результаты обучения по модулю «Основы православной культуры» должны обеспечивать следующие достижения обучающегося:</w:t>
      </w:r>
    </w:p>
    <w:p w14:paraId="5D327848">
      <w:pPr>
        <w:numPr>
          <w:ilvl w:val="0"/>
          <w:numId w:val="9"/>
        </w:numPr>
        <w:spacing w:after="0" w:line="264" w:lineRule="auto"/>
        <w:jc w:val="both"/>
        <w:rPr>
          <w:lang w:val="ru-RU"/>
        </w:rPr>
      </w:pPr>
      <w:r>
        <w:rPr>
          <w:rFonts w:ascii="Times New Roman" w:hAnsi="Times New Roman"/>
          <w:color w:val="000000"/>
          <w:sz w:val="28"/>
          <w:lang w:val="ru-RU"/>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1BC44785">
      <w:pPr>
        <w:numPr>
          <w:ilvl w:val="0"/>
          <w:numId w:val="9"/>
        </w:numPr>
        <w:spacing w:after="0" w:line="264" w:lineRule="auto"/>
        <w:jc w:val="both"/>
        <w:rPr>
          <w:lang w:val="ru-RU"/>
        </w:rPr>
      </w:pPr>
      <w:r>
        <w:rPr>
          <w:rFonts w:ascii="Times New Roman" w:hAnsi="Times New Roman"/>
          <w:color w:val="000000"/>
          <w:sz w:val="28"/>
          <w:lang w:val="ru-RU"/>
        </w:rPr>
        <w:t>выражать своими словами понимание значимости нравственного совершенствования и роли в этом личных усилий человека, приводить примеры;</w:t>
      </w:r>
    </w:p>
    <w:p w14:paraId="40A0A93A">
      <w:pPr>
        <w:numPr>
          <w:ilvl w:val="0"/>
          <w:numId w:val="9"/>
        </w:numPr>
        <w:spacing w:after="0" w:line="264" w:lineRule="auto"/>
        <w:jc w:val="both"/>
        <w:rPr>
          <w:lang w:val="ru-RU"/>
        </w:rPr>
      </w:pPr>
      <w:r>
        <w:rPr>
          <w:rFonts w:ascii="Times New Roman" w:hAnsi="Times New Roman"/>
          <w:color w:val="000000"/>
          <w:sz w:val="28"/>
          <w:lang w:val="ru-RU"/>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77845C73">
      <w:pPr>
        <w:numPr>
          <w:ilvl w:val="0"/>
          <w:numId w:val="9"/>
        </w:numPr>
        <w:spacing w:after="0" w:line="264" w:lineRule="auto"/>
        <w:jc w:val="both"/>
        <w:rPr>
          <w:lang w:val="ru-RU"/>
        </w:rPr>
      </w:pPr>
      <w:r>
        <w:rPr>
          <w:rFonts w:ascii="Times New Roman" w:hAnsi="Times New Roman"/>
          <w:color w:val="000000"/>
          <w:sz w:val="28"/>
          <w:lang w:val="ru-RU"/>
        </w:rPr>
        <w:t>рассказывать о нравственных заповедях, нормах христианской морали, их значении в выстраивании отношений в семье, между людьми, в общении и деятельности;</w:t>
      </w:r>
    </w:p>
    <w:p w14:paraId="4CC1D41F">
      <w:pPr>
        <w:numPr>
          <w:ilvl w:val="0"/>
          <w:numId w:val="9"/>
        </w:numPr>
        <w:spacing w:after="0" w:line="264" w:lineRule="auto"/>
        <w:jc w:val="both"/>
        <w:rPr>
          <w:lang w:val="ru-RU"/>
        </w:rPr>
      </w:pPr>
      <w:r>
        <w:rPr>
          <w:rFonts w:ascii="Times New Roman" w:hAnsi="Times New Roman"/>
          <w:color w:val="000000"/>
          <w:sz w:val="28"/>
          <w:lang w:val="ru-RU"/>
        </w:rPr>
        <w:t>раскрывать основное содержание нравственных категорий в православной культуре, традиции (любовь, вера, милосердие, прощение, покаяние, сострадание, ответственность, послушание, грех как нарушение заповедей, борьба с грехом, спасение), основное содержание и соотношение ветхозаветных Десяти заповедей и Евангельских заповедей Блаженств, христианского нравственного идеала; объяснять «золотое правило нравственности» в православной христианской традиции;</w:t>
      </w:r>
    </w:p>
    <w:p w14:paraId="3790B230">
      <w:pPr>
        <w:numPr>
          <w:ilvl w:val="0"/>
          <w:numId w:val="9"/>
        </w:numPr>
        <w:spacing w:after="0" w:line="264" w:lineRule="auto"/>
        <w:jc w:val="both"/>
        <w:rPr>
          <w:lang w:val="ru-RU"/>
        </w:rPr>
      </w:pPr>
      <w:r>
        <w:rPr>
          <w:rFonts w:ascii="Times New Roman" w:hAnsi="Times New Roman"/>
          <w:color w:val="000000"/>
          <w:sz w:val="28"/>
          <w:lang w:val="ru-RU"/>
        </w:rPr>
        <w:t>первоначальный опыт осмысления и нравственной оценки поступков, поведения (своих и других людей) с позиций православной этики;</w:t>
      </w:r>
    </w:p>
    <w:p w14:paraId="60D1E6C3">
      <w:pPr>
        <w:numPr>
          <w:ilvl w:val="0"/>
          <w:numId w:val="9"/>
        </w:numPr>
        <w:spacing w:after="0" w:line="264" w:lineRule="auto"/>
        <w:jc w:val="both"/>
        <w:rPr>
          <w:lang w:val="ru-RU"/>
        </w:rPr>
      </w:pPr>
      <w:r>
        <w:rPr>
          <w:rFonts w:ascii="Times New Roman" w:hAnsi="Times New Roman"/>
          <w:color w:val="000000"/>
          <w:sz w:val="28"/>
          <w:lang w:val="ru-RU"/>
        </w:rPr>
        <w:t>раскрывать своими словами первоначальные представления о мировоззрении (картине мира) в православии, вероучении о Боге-Троице, Творении, человеке, Богочеловеке Иисусе Христе как Спасителе, Церкви;</w:t>
      </w:r>
    </w:p>
    <w:p w14:paraId="4AAAB955">
      <w:pPr>
        <w:numPr>
          <w:ilvl w:val="0"/>
          <w:numId w:val="9"/>
        </w:numPr>
        <w:spacing w:after="0" w:line="264" w:lineRule="auto"/>
        <w:jc w:val="both"/>
        <w:rPr>
          <w:lang w:val="ru-RU"/>
        </w:rPr>
      </w:pPr>
      <w:r>
        <w:rPr>
          <w:rFonts w:ascii="Times New Roman" w:hAnsi="Times New Roman"/>
          <w:color w:val="000000"/>
          <w:sz w:val="28"/>
          <w:lang w:val="ru-RU"/>
        </w:rPr>
        <w:t>рассказывать о Священном Писании Церкви – Библии (Ветхий Завет, Новый Завет, Евангелия и евангелисты), апостолах, святых и житиях святых, священнослужителях, богослужениях, молитвах, Таинствах (общее число Таинств, смысл Таинств Крещения, Причастия, Венчания, Исповеди), монашестве и монастырях в православной традиции;</w:t>
      </w:r>
    </w:p>
    <w:p w14:paraId="25937C97">
      <w:pPr>
        <w:numPr>
          <w:ilvl w:val="0"/>
          <w:numId w:val="9"/>
        </w:numPr>
        <w:spacing w:after="0" w:line="264" w:lineRule="auto"/>
        <w:jc w:val="both"/>
        <w:rPr>
          <w:lang w:val="ru-RU"/>
        </w:rPr>
      </w:pPr>
      <w:r>
        <w:rPr>
          <w:rFonts w:ascii="Times New Roman" w:hAnsi="Times New Roman"/>
          <w:color w:val="000000"/>
          <w:sz w:val="28"/>
          <w:lang w:val="ru-RU"/>
        </w:rPr>
        <w:t>рассказывать о назначении и устройстве православного храма (собственно храм, притвор, алтарь, иконы, иконостас), нормах поведения в храме, общения с мирянами и священнослужителями;</w:t>
      </w:r>
    </w:p>
    <w:p w14:paraId="2C2F836A">
      <w:pPr>
        <w:numPr>
          <w:ilvl w:val="0"/>
          <w:numId w:val="9"/>
        </w:numPr>
        <w:spacing w:after="0" w:line="264" w:lineRule="auto"/>
        <w:jc w:val="both"/>
        <w:rPr>
          <w:lang w:val="ru-RU"/>
        </w:rPr>
      </w:pPr>
      <w:r>
        <w:rPr>
          <w:rFonts w:ascii="Times New Roman" w:hAnsi="Times New Roman"/>
          <w:color w:val="000000"/>
          <w:sz w:val="28"/>
          <w:lang w:val="ru-RU"/>
        </w:rPr>
        <w:t>рассказывать о православных праздниках (не менее трёх, включая Воскресение Христово и Рождество Христово), православных постах, назначении поста;</w:t>
      </w:r>
    </w:p>
    <w:p w14:paraId="01FC1ED5">
      <w:pPr>
        <w:numPr>
          <w:ilvl w:val="0"/>
          <w:numId w:val="9"/>
        </w:numPr>
        <w:spacing w:after="0" w:line="264" w:lineRule="auto"/>
        <w:jc w:val="both"/>
        <w:rPr>
          <w:lang w:val="ru-RU"/>
        </w:rPr>
      </w:pPr>
      <w:r>
        <w:rPr>
          <w:rFonts w:ascii="Times New Roman" w:hAnsi="Times New Roman"/>
          <w:color w:val="000000"/>
          <w:sz w:val="28"/>
          <w:lang w:val="ru-RU"/>
        </w:rPr>
        <w:t>раскрывать основное содержание норм отношений в православной семье, обязанностей и ответственности членов семьи, отношении детей к отцу, матери, братьям и сёстрам, старшим по возрасту, предкам; православных семейных ценностей;</w:t>
      </w:r>
    </w:p>
    <w:p w14:paraId="3BECDE67">
      <w:pPr>
        <w:numPr>
          <w:ilvl w:val="0"/>
          <w:numId w:val="9"/>
        </w:numPr>
        <w:spacing w:after="0" w:line="264" w:lineRule="auto"/>
        <w:jc w:val="both"/>
        <w:rPr>
          <w:lang w:val="ru-RU"/>
        </w:rPr>
      </w:pPr>
      <w:r>
        <w:rPr>
          <w:rFonts w:ascii="Times New Roman" w:hAnsi="Times New Roman"/>
          <w:color w:val="000000"/>
          <w:sz w:val="28"/>
          <w:lang w:val="ru-RU"/>
        </w:rPr>
        <w:t>распознавать христианскую символику, объяснять своими словами её смысл (православный крест) и значение в православной культуре;</w:t>
      </w:r>
    </w:p>
    <w:p w14:paraId="4EB54F74">
      <w:pPr>
        <w:numPr>
          <w:ilvl w:val="0"/>
          <w:numId w:val="9"/>
        </w:numPr>
        <w:spacing w:after="0" w:line="264" w:lineRule="auto"/>
        <w:jc w:val="both"/>
        <w:rPr>
          <w:lang w:val="ru-RU"/>
        </w:rPr>
      </w:pPr>
      <w:r>
        <w:rPr>
          <w:rFonts w:ascii="Times New Roman" w:hAnsi="Times New Roman"/>
          <w:color w:val="000000"/>
          <w:sz w:val="28"/>
          <w:lang w:val="ru-RU"/>
        </w:rPr>
        <w:t>рассказывать о художественной культуре в православной традиции, об иконописи; выделять и объяснять особенности икон в сравнении с картинами;</w:t>
      </w:r>
    </w:p>
    <w:p w14:paraId="1193FF5B">
      <w:pPr>
        <w:numPr>
          <w:ilvl w:val="0"/>
          <w:numId w:val="9"/>
        </w:numPr>
        <w:spacing w:after="0" w:line="264" w:lineRule="auto"/>
        <w:jc w:val="both"/>
        <w:rPr>
          <w:lang w:val="ru-RU"/>
        </w:rPr>
      </w:pPr>
      <w:r>
        <w:rPr>
          <w:rFonts w:ascii="Times New Roman" w:hAnsi="Times New Roman"/>
          <w:color w:val="000000"/>
          <w:sz w:val="28"/>
          <w:lang w:val="ru-RU"/>
        </w:rPr>
        <w:t>излагать основные исторические сведения о возникновении православной религиозной традиции в России (Крещение Руси), своими словами объяснять роль православия в становлении культуры народов России, российской культуры и государственности;</w:t>
      </w:r>
    </w:p>
    <w:p w14:paraId="24974D9D">
      <w:pPr>
        <w:numPr>
          <w:ilvl w:val="0"/>
          <w:numId w:val="9"/>
        </w:numPr>
        <w:spacing w:after="0" w:line="264" w:lineRule="auto"/>
        <w:jc w:val="both"/>
        <w:rPr>
          <w:lang w:val="ru-RU"/>
        </w:rPr>
      </w:pPr>
      <w:r>
        <w:rPr>
          <w:rFonts w:ascii="Times New Roman" w:hAnsi="Times New Roman"/>
          <w:color w:val="000000"/>
          <w:sz w:val="28"/>
          <w:lang w:val="ru-RU"/>
        </w:rPr>
        <w:t>первоначальный опыт поисковой, проектной деятельности по изучению православного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4996524B">
      <w:pPr>
        <w:numPr>
          <w:ilvl w:val="0"/>
          <w:numId w:val="9"/>
        </w:numPr>
        <w:spacing w:after="0" w:line="264" w:lineRule="auto"/>
        <w:jc w:val="both"/>
      </w:pPr>
      <w:r>
        <w:rPr>
          <w:rFonts w:ascii="Times New Roman" w:hAnsi="Times New Roman"/>
          <w:color w:val="000000"/>
          <w:sz w:val="28"/>
          <w:lang w:val="ru-RU"/>
        </w:rPr>
        <w:t xml:space="preserve">приводить примеры нравственных поступков, совершаемых с опорой на этические нормы религиозной культуры и внутреннюю </w:t>
      </w:r>
      <w:r>
        <w:rPr>
          <w:rFonts w:ascii="Times New Roman" w:hAnsi="Times New Roman"/>
          <w:color w:val="000000"/>
          <w:sz w:val="28"/>
        </w:rPr>
        <w:t>установку личности, поступать согласно своей совести;</w:t>
      </w:r>
    </w:p>
    <w:p w14:paraId="40365A88">
      <w:pPr>
        <w:numPr>
          <w:ilvl w:val="0"/>
          <w:numId w:val="9"/>
        </w:numPr>
        <w:spacing w:after="0" w:line="264" w:lineRule="auto"/>
        <w:jc w:val="both"/>
        <w:rPr>
          <w:lang w:val="ru-RU"/>
        </w:rPr>
      </w:pPr>
      <w:r>
        <w:rPr>
          <w:rFonts w:ascii="Times New Roman" w:hAnsi="Times New Roman"/>
          <w:color w:val="000000"/>
          <w:sz w:val="28"/>
          <w:lang w:val="ru-RU"/>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6EBB96AE">
      <w:pPr>
        <w:numPr>
          <w:ilvl w:val="0"/>
          <w:numId w:val="9"/>
        </w:numPr>
        <w:spacing w:after="0" w:line="264" w:lineRule="auto"/>
        <w:jc w:val="both"/>
        <w:rPr>
          <w:lang w:val="ru-RU"/>
        </w:rPr>
      </w:pPr>
      <w:r>
        <w:rPr>
          <w:rFonts w:ascii="Times New Roman" w:hAnsi="Times New Roman"/>
          <w:color w:val="000000"/>
          <w:sz w:val="28"/>
          <w:lang w:val="ru-RU"/>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53D975BC">
      <w:pPr>
        <w:numPr>
          <w:ilvl w:val="0"/>
          <w:numId w:val="9"/>
        </w:numPr>
        <w:spacing w:after="0" w:line="264" w:lineRule="auto"/>
        <w:jc w:val="both"/>
        <w:rPr>
          <w:lang w:val="ru-RU"/>
        </w:rPr>
      </w:pPr>
      <w:r>
        <w:rPr>
          <w:rFonts w:ascii="Times New Roman" w:hAnsi="Times New Roman"/>
          <w:color w:val="000000"/>
          <w:sz w:val="28"/>
          <w:lang w:val="ru-RU"/>
        </w:rPr>
        <w:t>выражать своими словами понимание человеческого достоинства, ценности человеческой жизни в православной духовно-нравственной культуре, традиции.</w:t>
      </w:r>
    </w:p>
    <w:bookmarkEnd w:id="2"/>
    <w:p w14:paraId="67EAB4B6">
      <w:pPr>
        <w:spacing w:after="0"/>
        <w:ind w:left="120"/>
        <w:rPr>
          <w:rFonts w:ascii="Times New Roman" w:hAnsi="Times New Roman"/>
          <w:b/>
          <w:color w:val="000000"/>
          <w:sz w:val="28"/>
          <w:lang w:val="ru-RU"/>
        </w:rPr>
      </w:pPr>
      <w:bookmarkStart w:id="3" w:name="block-18097425"/>
    </w:p>
    <w:p w14:paraId="368FB794">
      <w:pPr>
        <w:spacing w:after="0"/>
        <w:ind w:left="120"/>
        <w:rPr>
          <w:rFonts w:ascii="Times New Roman" w:hAnsi="Times New Roman"/>
          <w:b/>
          <w:color w:val="000000"/>
          <w:sz w:val="28"/>
          <w:lang w:val="ru-RU"/>
        </w:rPr>
      </w:pPr>
    </w:p>
    <w:p w14:paraId="637235B4">
      <w:pPr>
        <w:spacing w:after="0"/>
        <w:ind w:left="120"/>
        <w:rPr>
          <w:rFonts w:ascii="Times New Roman" w:hAnsi="Times New Roman"/>
          <w:b/>
          <w:color w:val="000000"/>
          <w:sz w:val="28"/>
          <w:lang w:val="ru-RU"/>
        </w:rPr>
      </w:pPr>
    </w:p>
    <w:p w14:paraId="26779360">
      <w:pPr>
        <w:spacing w:after="0"/>
        <w:ind w:left="120"/>
        <w:rPr>
          <w:rFonts w:ascii="Times New Roman" w:hAnsi="Times New Roman"/>
          <w:b/>
          <w:color w:val="000000"/>
          <w:sz w:val="28"/>
          <w:lang w:val="ru-RU"/>
        </w:rPr>
      </w:pPr>
    </w:p>
    <w:p w14:paraId="65013F26">
      <w:pPr>
        <w:spacing w:after="0"/>
        <w:ind w:left="120"/>
        <w:rPr>
          <w:rFonts w:ascii="Times New Roman" w:hAnsi="Times New Roman"/>
          <w:b/>
          <w:color w:val="000000"/>
          <w:sz w:val="28"/>
          <w:lang w:val="ru-RU"/>
        </w:rPr>
      </w:pPr>
    </w:p>
    <w:p w14:paraId="248811F0">
      <w:pPr>
        <w:spacing w:after="0"/>
        <w:ind w:left="120"/>
        <w:rPr>
          <w:rFonts w:ascii="Times New Roman" w:hAnsi="Times New Roman"/>
          <w:b/>
          <w:color w:val="000000"/>
          <w:sz w:val="28"/>
          <w:lang w:val="ru-RU"/>
        </w:rPr>
      </w:pPr>
    </w:p>
    <w:p w14:paraId="125B69A9">
      <w:pPr>
        <w:spacing w:after="0"/>
        <w:ind w:left="120"/>
        <w:rPr>
          <w:rFonts w:ascii="Times New Roman" w:hAnsi="Times New Roman"/>
          <w:b/>
          <w:color w:val="000000"/>
          <w:sz w:val="28"/>
          <w:lang w:val="ru-RU"/>
        </w:rPr>
      </w:pPr>
    </w:p>
    <w:p w14:paraId="59F70CBF">
      <w:pPr>
        <w:spacing w:after="0"/>
        <w:ind w:left="120"/>
        <w:rPr>
          <w:lang w:val="ru-RU"/>
        </w:rPr>
      </w:pPr>
      <w:r>
        <w:rPr>
          <w:rFonts w:ascii="Times New Roman" w:hAnsi="Times New Roman"/>
          <w:b/>
          <w:color w:val="000000"/>
          <w:sz w:val="28"/>
          <w:lang w:val="ru-RU"/>
        </w:rPr>
        <w:t xml:space="preserve">ТЕМАТИЧЕСКОЕ ПЛАНИРОВАНИЕ </w:t>
      </w:r>
    </w:p>
    <w:p w14:paraId="2B00DC94">
      <w:pPr>
        <w:spacing w:after="0"/>
        <w:ind w:left="120"/>
        <w:rPr>
          <w:lang w:val="ru-RU"/>
        </w:rPr>
      </w:pPr>
      <w:r>
        <w:rPr>
          <w:rFonts w:ascii="Times New Roman" w:hAnsi="Times New Roman"/>
          <w:b/>
          <w:color w:val="000000"/>
          <w:sz w:val="28"/>
          <w:lang w:val="ru-RU"/>
        </w:rPr>
        <w:t xml:space="preserve"> МОДУЛЬ "ОСНОВЫ ПРАВОСЛАВНОЙ КУЛЬТУРЫ"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23"/>
        <w:gridCol w:w="4544"/>
        <w:gridCol w:w="1290"/>
        <w:gridCol w:w="1456"/>
        <w:gridCol w:w="1540"/>
        <w:gridCol w:w="4392"/>
      </w:tblGrid>
      <w:tr w14:paraId="421103C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vMerge w:val="restart"/>
            <w:tcMar>
              <w:top w:w="50" w:type="dxa"/>
              <w:left w:w="100" w:type="dxa"/>
            </w:tcMar>
            <w:vAlign w:val="center"/>
          </w:tcPr>
          <w:p w14:paraId="30D470EC">
            <w:pPr>
              <w:spacing w:after="0"/>
              <w:ind w:left="135"/>
            </w:pPr>
            <w:r>
              <w:rPr>
                <w:rFonts w:ascii="Times New Roman" w:hAnsi="Times New Roman"/>
                <w:b/>
                <w:color w:val="000000"/>
                <w:sz w:val="24"/>
              </w:rPr>
              <w:t xml:space="preserve">№ п/п </w:t>
            </w:r>
          </w:p>
          <w:p w14:paraId="7CB3821A">
            <w:pPr>
              <w:spacing w:after="0"/>
              <w:ind w:left="135"/>
            </w:pPr>
          </w:p>
        </w:tc>
        <w:tc>
          <w:tcPr>
            <w:tcW w:w="4048" w:type="dxa"/>
            <w:vMerge w:val="restart"/>
            <w:tcMar>
              <w:top w:w="50" w:type="dxa"/>
              <w:left w:w="100" w:type="dxa"/>
            </w:tcMar>
            <w:vAlign w:val="center"/>
          </w:tcPr>
          <w:p w14:paraId="725A131D">
            <w:pPr>
              <w:spacing w:after="0"/>
              <w:ind w:left="135"/>
            </w:pPr>
            <w:r>
              <w:rPr>
                <w:rFonts w:ascii="Times New Roman" w:hAnsi="Times New Roman"/>
                <w:b/>
                <w:color w:val="000000"/>
                <w:sz w:val="24"/>
              </w:rPr>
              <w:t xml:space="preserve">Наименование разделов и тем программы </w:t>
            </w:r>
          </w:p>
          <w:p w14:paraId="4DE87787">
            <w:pPr>
              <w:spacing w:after="0"/>
              <w:ind w:left="135"/>
            </w:pPr>
          </w:p>
        </w:tc>
        <w:tc>
          <w:tcPr>
            <w:tcW w:w="0" w:type="auto"/>
            <w:gridSpan w:val="3"/>
            <w:tcMar>
              <w:top w:w="50" w:type="dxa"/>
              <w:left w:w="100" w:type="dxa"/>
            </w:tcMar>
            <w:vAlign w:val="center"/>
          </w:tcPr>
          <w:p w14:paraId="65F6B4F3">
            <w:pPr>
              <w:spacing w:after="0"/>
            </w:pPr>
            <w:r>
              <w:rPr>
                <w:rFonts w:ascii="Times New Roman" w:hAnsi="Times New Roman"/>
                <w:b/>
                <w:color w:val="000000"/>
                <w:sz w:val="24"/>
              </w:rPr>
              <w:t>Количество часов</w:t>
            </w:r>
          </w:p>
        </w:tc>
        <w:tc>
          <w:tcPr>
            <w:tcW w:w="2379" w:type="dxa"/>
            <w:vMerge w:val="restart"/>
            <w:tcMar>
              <w:top w:w="50" w:type="dxa"/>
              <w:left w:w="100" w:type="dxa"/>
            </w:tcMar>
            <w:vAlign w:val="center"/>
          </w:tcPr>
          <w:p w14:paraId="317528BC">
            <w:pPr>
              <w:spacing w:after="0"/>
              <w:ind w:left="135"/>
            </w:pPr>
            <w:r>
              <w:rPr>
                <w:rFonts w:ascii="Times New Roman" w:hAnsi="Times New Roman"/>
                <w:b/>
                <w:color w:val="000000"/>
                <w:sz w:val="24"/>
              </w:rPr>
              <w:t xml:space="preserve">Электронные (цифровые) образовательные ресурсы </w:t>
            </w:r>
          </w:p>
          <w:p w14:paraId="7C39D1B5">
            <w:pPr>
              <w:spacing w:after="0"/>
              <w:ind w:left="135"/>
            </w:pPr>
          </w:p>
        </w:tc>
      </w:tr>
      <w:tr w14:paraId="4BA7A19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07C21F45"/>
        </w:tc>
        <w:tc>
          <w:tcPr>
            <w:tcW w:w="0" w:type="auto"/>
            <w:vMerge w:val="continue"/>
            <w:tcBorders>
              <w:top w:val="nil"/>
            </w:tcBorders>
            <w:tcMar>
              <w:top w:w="50" w:type="dxa"/>
              <w:left w:w="100" w:type="dxa"/>
            </w:tcMar>
          </w:tcPr>
          <w:p w14:paraId="4EB90AAF"/>
        </w:tc>
        <w:tc>
          <w:tcPr>
            <w:tcW w:w="881" w:type="dxa"/>
            <w:tcMar>
              <w:top w:w="50" w:type="dxa"/>
              <w:left w:w="100" w:type="dxa"/>
            </w:tcMar>
            <w:vAlign w:val="center"/>
          </w:tcPr>
          <w:p w14:paraId="1B9BCA1C">
            <w:pPr>
              <w:spacing w:after="0"/>
              <w:ind w:left="135"/>
            </w:pPr>
            <w:r>
              <w:rPr>
                <w:rFonts w:ascii="Times New Roman" w:hAnsi="Times New Roman"/>
                <w:b/>
                <w:color w:val="000000"/>
                <w:sz w:val="24"/>
              </w:rPr>
              <w:t xml:space="preserve">Всего </w:t>
            </w:r>
          </w:p>
          <w:p w14:paraId="7B0A9D7F">
            <w:pPr>
              <w:spacing w:after="0"/>
              <w:ind w:left="135"/>
            </w:pPr>
          </w:p>
        </w:tc>
        <w:tc>
          <w:tcPr>
            <w:tcW w:w="1588" w:type="dxa"/>
            <w:tcMar>
              <w:top w:w="50" w:type="dxa"/>
              <w:left w:w="100" w:type="dxa"/>
            </w:tcMar>
            <w:vAlign w:val="center"/>
          </w:tcPr>
          <w:p w14:paraId="64668F86">
            <w:pPr>
              <w:spacing w:after="0"/>
              <w:ind w:left="135"/>
            </w:pPr>
            <w:r>
              <w:rPr>
                <w:rFonts w:ascii="Times New Roman" w:hAnsi="Times New Roman"/>
                <w:b/>
                <w:color w:val="000000"/>
                <w:sz w:val="24"/>
              </w:rPr>
              <w:t xml:space="preserve">Контрольные работы </w:t>
            </w:r>
          </w:p>
          <w:p w14:paraId="25D8631B">
            <w:pPr>
              <w:spacing w:after="0"/>
              <w:ind w:left="135"/>
            </w:pPr>
          </w:p>
        </w:tc>
        <w:tc>
          <w:tcPr>
            <w:tcW w:w="1683" w:type="dxa"/>
            <w:tcMar>
              <w:top w:w="50" w:type="dxa"/>
              <w:left w:w="100" w:type="dxa"/>
            </w:tcMar>
            <w:vAlign w:val="center"/>
          </w:tcPr>
          <w:p w14:paraId="14722FCD">
            <w:pPr>
              <w:spacing w:after="0"/>
              <w:ind w:left="135"/>
            </w:pPr>
            <w:r>
              <w:rPr>
                <w:rFonts w:ascii="Times New Roman" w:hAnsi="Times New Roman"/>
                <w:b/>
                <w:color w:val="000000"/>
                <w:sz w:val="24"/>
              </w:rPr>
              <w:t xml:space="preserve">Практические работы </w:t>
            </w:r>
          </w:p>
          <w:p w14:paraId="3AA30E53">
            <w:pPr>
              <w:spacing w:after="0"/>
              <w:ind w:left="135"/>
            </w:pPr>
          </w:p>
        </w:tc>
        <w:tc>
          <w:tcPr>
            <w:tcW w:w="0" w:type="auto"/>
            <w:vMerge w:val="continue"/>
            <w:tcBorders>
              <w:top w:val="nil"/>
            </w:tcBorders>
            <w:tcMar>
              <w:top w:w="50" w:type="dxa"/>
              <w:left w:w="100" w:type="dxa"/>
            </w:tcMar>
          </w:tcPr>
          <w:p w14:paraId="3E3BF9F4"/>
        </w:tc>
      </w:tr>
      <w:tr w14:paraId="46E740B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56369047">
            <w:pPr>
              <w:spacing w:after="0"/>
            </w:pPr>
            <w:r>
              <w:rPr>
                <w:rFonts w:ascii="Times New Roman" w:hAnsi="Times New Roman"/>
                <w:color w:val="000000"/>
                <w:sz w:val="24"/>
              </w:rPr>
              <w:t>1</w:t>
            </w:r>
          </w:p>
        </w:tc>
        <w:tc>
          <w:tcPr>
            <w:tcW w:w="4048" w:type="dxa"/>
            <w:tcMar>
              <w:top w:w="50" w:type="dxa"/>
              <w:left w:w="100" w:type="dxa"/>
            </w:tcMar>
            <w:vAlign w:val="center"/>
          </w:tcPr>
          <w:p w14:paraId="4A79E006">
            <w:pPr>
              <w:spacing w:after="0"/>
              <w:ind w:left="135"/>
            </w:pPr>
            <w:r>
              <w:rPr>
                <w:rFonts w:ascii="Times New Roman" w:hAnsi="Times New Roman"/>
                <w:color w:val="000000"/>
                <w:sz w:val="24"/>
              </w:rPr>
              <w:t>Россия — наша Родина</w:t>
            </w:r>
          </w:p>
        </w:tc>
        <w:tc>
          <w:tcPr>
            <w:tcW w:w="881" w:type="dxa"/>
            <w:tcMar>
              <w:top w:w="50" w:type="dxa"/>
              <w:left w:w="100" w:type="dxa"/>
            </w:tcMar>
            <w:vAlign w:val="center"/>
          </w:tcPr>
          <w:p w14:paraId="1149499B">
            <w:pPr>
              <w:spacing w:after="0"/>
              <w:ind w:left="135"/>
              <w:jc w:val="center"/>
            </w:pPr>
            <w:r>
              <w:rPr>
                <w:rFonts w:ascii="Times New Roman" w:hAnsi="Times New Roman"/>
                <w:color w:val="000000"/>
                <w:sz w:val="24"/>
              </w:rPr>
              <w:t xml:space="preserve"> 1 </w:t>
            </w:r>
          </w:p>
        </w:tc>
        <w:tc>
          <w:tcPr>
            <w:tcW w:w="1588" w:type="dxa"/>
            <w:tcMar>
              <w:top w:w="50" w:type="dxa"/>
              <w:left w:w="100" w:type="dxa"/>
            </w:tcMar>
            <w:vAlign w:val="center"/>
          </w:tcPr>
          <w:p w14:paraId="5C5643BC">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642F6B17">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4712C6BC">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33CC939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20F8F103">
            <w:pPr>
              <w:spacing w:after="0"/>
            </w:pPr>
            <w:r>
              <w:rPr>
                <w:rFonts w:ascii="Times New Roman" w:hAnsi="Times New Roman"/>
                <w:color w:val="000000"/>
                <w:sz w:val="24"/>
              </w:rPr>
              <w:t>2</w:t>
            </w:r>
          </w:p>
        </w:tc>
        <w:tc>
          <w:tcPr>
            <w:tcW w:w="4048" w:type="dxa"/>
            <w:tcMar>
              <w:top w:w="50" w:type="dxa"/>
              <w:left w:w="100" w:type="dxa"/>
            </w:tcMar>
            <w:vAlign w:val="center"/>
          </w:tcPr>
          <w:p w14:paraId="204FC06E">
            <w:pPr>
              <w:spacing w:after="0"/>
              <w:ind w:left="135"/>
              <w:rPr>
                <w:lang w:val="ru-RU"/>
              </w:rPr>
            </w:pPr>
            <w:r>
              <w:rPr>
                <w:rFonts w:ascii="Times New Roman" w:hAnsi="Times New Roman"/>
                <w:color w:val="000000"/>
                <w:sz w:val="24"/>
                <w:lang w:val="ru-RU"/>
              </w:rPr>
              <w:t>Культура и религия. Введение в православную духовную традицию</w:t>
            </w:r>
          </w:p>
        </w:tc>
        <w:tc>
          <w:tcPr>
            <w:tcW w:w="881" w:type="dxa"/>
            <w:tcMar>
              <w:top w:w="50" w:type="dxa"/>
              <w:left w:w="100" w:type="dxa"/>
            </w:tcMar>
            <w:vAlign w:val="center"/>
          </w:tcPr>
          <w:p w14:paraId="67558CF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88" w:type="dxa"/>
            <w:tcMar>
              <w:top w:w="50" w:type="dxa"/>
              <w:left w:w="100" w:type="dxa"/>
            </w:tcMar>
            <w:vAlign w:val="center"/>
          </w:tcPr>
          <w:p w14:paraId="2CBA1D1D">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68A40F02">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1F021A6A">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398502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51680840">
            <w:pPr>
              <w:spacing w:after="0"/>
            </w:pPr>
            <w:r>
              <w:rPr>
                <w:rFonts w:ascii="Times New Roman" w:hAnsi="Times New Roman"/>
                <w:color w:val="000000"/>
                <w:sz w:val="24"/>
              </w:rPr>
              <w:t>3</w:t>
            </w:r>
          </w:p>
        </w:tc>
        <w:tc>
          <w:tcPr>
            <w:tcW w:w="4048" w:type="dxa"/>
            <w:tcMar>
              <w:top w:w="50" w:type="dxa"/>
              <w:left w:w="100" w:type="dxa"/>
            </w:tcMar>
            <w:vAlign w:val="center"/>
          </w:tcPr>
          <w:p w14:paraId="5C7EA445">
            <w:pPr>
              <w:spacing w:after="0"/>
              <w:ind w:left="135"/>
              <w:rPr>
                <w:lang w:val="ru-RU"/>
              </w:rPr>
            </w:pPr>
            <w:r>
              <w:rPr>
                <w:rFonts w:ascii="Times New Roman" w:hAnsi="Times New Roman"/>
                <w:color w:val="000000"/>
                <w:sz w:val="24"/>
                <w:lang w:val="ru-RU"/>
              </w:rPr>
              <w:t>Во что верят православные христиане</w:t>
            </w:r>
          </w:p>
        </w:tc>
        <w:tc>
          <w:tcPr>
            <w:tcW w:w="881" w:type="dxa"/>
            <w:tcMar>
              <w:top w:w="50" w:type="dxa"/>
              <w:left w:w="100" w:type="dxa"/>
            </w:tcMar>
            <w:vAlign w:val="center"/>
          </w:tcPr>
          <w:p w14:paraId="19622FC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4 </w:t>
            </w:r>
          </w:p>
        </w:tc>
        <w:tc>
          <w:tcPr>
            <w:tcW w:w="1588" w:type="dxa"/>
            <w:tcMar>
              <w:top w:w="50" w:type="dxa"/>
              <w:left w:w="100" w:type="dxa"/>
            </w:tcMar>
            <w:vAlign w:val="center"/>
          </w:tcPr>
          <w:p w14:paraId="10B2DF49">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1A4BFCFF">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39A885F7">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06F2E1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19777CDB">
            <w:pPr>
              <w:spacing w:after="0"/>
            </w:pPr>
            <w:r>
              <w:rPr>
                <w:rFonts w:ascii="Times New Roman" w:hAnsi="Times New Roman"/>
                <w:color w:val="000000"/>
                <w:sz w:val="24"/>
              </w:rPr>
              <w:t>4</w:t>
            </w:r>
          </w:p>
        </w:tc>
        <w:tc>
          <w:tcPr>
            <w:tcW w:w="4048" w:type="dxa"/>
            <w:tcMar>
              <w:top w:w="50" w:type="dxa"/>
              <w:left w:w="100" w:type="dxa"/>
            </w:tcMar>
            <w:vAlign w:val="center"/>
          </w:tcPr>
          <w:p w14:paraId="06F3975B">
            <w:pPr>
              <w:spacing w:after="0"/>
              <w:ind w:left="135"/>
              <w:rPr>
                <w:lang w:val="ru-RU"/>
              </w:rPr>
            </w:pPr>
            <w:r>
              <w:rPr>
                <w:rFonts w:ascii="Times New Roman" w:hAnsi="Times New Roman"/>
                <w:color w:val="000000"/>
                <w:sz w:val="24"/>
                <w:lang w:val="ru-RU"/>
              </w:rPr>
              <w:t>Добро и зло в православной традиции. Золотое правило нравственности. Любовь к ближнему</w:t>
            </w:r>
          </w:p>
        </w:tc>
        <w:tc>
          <w:tcPr>
            <w:tcW w:w="881" w:type="dxa"/>
            <w:tcMar>
              <w:top w:w="50" w:type="dxa"/>
              <w:left w:w="100" w:type="dxa"/>
            </w:tcMar>
            <w:vAlign w:val="center"/>
          </w:tcPr>
          <w:p w14:paraId="66CC7F9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4 </w:t>
            </w:r>
          </w:p>
        </w:tc>
        <w:tc>
          <w:tcPr>
            <w:tcW w:w="1588" w:type="dxa"/>
            <w:tcMar>
              <w:top w:w="50" w:type="dxa"/>
              <w:left w:w="100" w:type="dxa"/>
            </w:tcMar>
            <w:vAlign w:val="center"/>
          </w:tcPr>
          <w:p w14:paraId="52401392">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1AFBE8AB">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68106B3E">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7211EC1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47BB86ED">
            <w:pPr>
              <w:spacing w:after="0"/>
            </w:pPr>
            <w:r>
              <w:rPr>
                <w:rFonts w:ascii="Times New Roman" w:hAnsi="Times New Roman"/>
                <w:color w:val="000000"/>
                <w:sz w:val="24"/>
              </w:rPr>
              <w:t>5</w:t>
            </w:r>
          </w:p>
        </w:tc>
        <w:tc>
          <w:tcPr>
            <w:tcW w:w="4048" w:type="dxa"/>
            <w:tcMar>
              <w:top w:w="50" w:type="dxa"/>
              <w:left w:w="100" w:type="dxa"/>
            </w:tcMar>
            <w:vAlign w:val="center"/>
          </w:tcPr>
          <w:p w14:paraId="4ED6BC5D">
            <w:pPr>
              <w:spacing w:after="0"/>
              <w:ind w:left="135"/>
              <w:rPr>
                <w:lang w:val="ru-RU"/>
              </w:rPr>
            </w:pPr>
            <w:r>
              <w:rPr>
                <w:rFonts w:ascii="Times New Roman" w:hAnsi="Times New Roman"/>
                <w:color w:val="000000"/>
                <w:sz w:val="24"/>
                <w:lang w:val="ru-RU"/>
              </w:rPr>
              <w:t>Отношение к труду. Долг и ответственность</w:t>
            </w:r>
          </w:p>
        </w:tc>
        <w:tc>
          <w:tcPr>
            <w:tcW w:w="881" w:type="dxa"/>
            <w:tcMar>
              <w:top w:w="50" w:type="dxa"/>
              <w:left w:w="100" w:type="dxa"/>
            </w:tcMar>
            <w:vAlign w:val="center"/>
          </w:tcPr>
          <w:p w14:paraId="496725D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88" w:type="dxa"/>
            <w:tcMar>
              <w:top w:w="50" w:type="dxa"/>
              <w:left w:w="100" w:type="dxa"/>
            </w:tcMar>
            <w:vAlign w:val="center"/>
          </w:tcPr>
          <w:p w14:paraId="61544323">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32D52218">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20C5E2BC">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708073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59D7D75D">
            <w:pPr>
              <w:spacing w:after="0"/>
            </w:pPr>
            <w:r>
              <w:rPr>
                <w:rFonts w:ascii="Times New Roman" w:hAnsi="Times New Roman"/>
                <w:color w:val="000000"/>
                <w:sz w:val="24"/>
              </w:rPr>
              <w:t>6</w:t>
            </w:r>
          </w:p>
        </w:tc>
        <w:tc>
          <w:tcPr>
            <w:tcW w:w="4048" w:type="dxa"/>
            <w:tcMar>
              <w:top w:w="50" w:type="dxa"/>
              <w:left w:w="100" w:type="dxa"/>
            </w:tcMar>
            <w:vAlign w:val="center"/>
          </w:tcPr>
          <w:p w14:paraId="6CE063BB">
            <w:pPr>
              <w:spacing w:after="0"/>
              <w:ind w:left="135"/>
            </w:pPr>
            <w:r>
              <w:rPr>
                <w:rFonts w:ascii="Times New Roman" w:hAnsi="Times New Roman"/>
                <w:color w:val="000000"/>
                <w:sz w:val="24"/>
              </w:rPr>
              <w:t>Милосердие и сострадание</w:t>
            </w:r>
          </w:p>
        </w:tc>
        <w:tc>
          <w:tcPr>
            <w:tcW w:w="881" w:type="dxa"/>
            <w:tcMar>
              <w:top w:w="50" w:type="dxa"/>
              <w:left w:w="100" w:type="dxa"/>
            </w:tcMar>
            <w:vAlign w:val="center"/>
          </w:tcPr>
          <w:p w14:paraId="65E3A40A">
            <w:pPr>
              <w:spacing w:after="0"/>
              <w:ind w:left="135"/>
              <w:jc w:val="center"/>
            </w:pPr>
            <w:r>
              <w:rPr>
                <w:rFonts w:ascii="Times New Roman" w:hAnsi="Times New Roman"/>
                <w:color w:val="000000"/>
                <w:sz w:val="24"/>
              </w:rPr>
              <w:t xml:space="preserve"> 2 </w:t>
            </w:r>
          </w:p>
        </w:tc>
        <w:tc>
          <w:tcPr>
            <w:tcW w:w="1588" w:type="dxa"/>
            <w:tcMar>
              <w:top w:w="50" w:type="dxa"/>
              <w:left w:w="100" w:type="dxa"/>
            </w:tcMar>
            <w:vAlign w:val="center"/>
          </w:tcPr>
          <w:p w14:paraId="066BF14F">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58809A88">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5E8935C9">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3BA9342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392016FD">
            <w:pPr>
              <w:spacing w:after="0"/>
            </w:pPr>
            <w:r>
              <w:rPr>
                <w:rFonts w:ascii="Times New Roman" w:hAnsi="Times New Roman"/>
                <w:color w:val="000000"/>
                <w:sz w:val="24"/>
              </w:rPr>
              <w:t>7</w:t>
            </w:r>
          </w:p>
        </w:tc>
        <w:tc>
          <w:tcPr>
            <w:tcW w:w="4048" w:type="dxa"/>
            <w:tcMar>
              <w:top w:w="50" w:type="dxa"/>
              <w:left w:w="100" w:type="dxa"/>
            </w:tcMar>
            <w:vAlign w:val="center"/>
          </w:tcPr>
          <w:p w14:paraId="23B8EBE6">
            <w:pPr>
              <w:spacing w:after="0"/>
              <w:ind w:left="135"/>
            </w:pPr>
            <w:r>
              <w:rPr>
                <w:rFonts w:ascii="Times New Roman" w:hAnsi="Times New Roman"/>
                <w:color w:val="000000"/>
                <w:sz w:val="24"/>
              </w:rPr>
              <w:t>Православие в России</w:t>
            </w:r>
          </w:p>
        </w:tc>
        <w:tc>
          <w:tcPr>
            <w:tcW w:w="881" w:type="dxa"/>
            <w:tcMar>
              <w:top w:w="50" w:type="dxa"/>
              <w:left w:w="100" w:type="dxa"/>
            </w:tcMar>
            <w:vAlign w:val="center"/>
          </w:tcPr>
          <w:p w14:paraId="77699803">
            <w:pPr>
              <w:spacing w:after="0"/>
              <w:ind w:left="135"/>
              <w:jc w:val="center"/>
            </w:pPr>
            <w:r>
              <w:rPr>
                <w:rFonts w:ascii="Times New Roman" w:hAnsi="Times New Roman"/>
                <w:color w:val="000000"/>
                <w:sz w:val="24"/>
              </w:rPr>
              <w:t xml:space="preserve"> 5 </w:t>
            </w:r>
          </w:p>
        </w:tc>
        <w:tc>
          <w:tcPr>
            <w:tcW w:w="1588" w:type="dxa"/>
            <w:tcMar>
              <w:top w:w="50" w:type="dxa"/>
              <w:left w:w="100" w:type="dxa"/>
            </w:tcMar>
            <w:vAlign w:val="center"/>
          </w:tcPr>
          <w:p w14:paraId="532283D8">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659E0C29">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0A484B51">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2EF9954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59BE7093">
            <w:pPr>
              <w:spacing w:after="0"/>
            </w:pPr>
            <w:r>
              <w:rPr>
                <w:rFonts w:ascii="Times New Roman" w:hAnsi="Times New Roman"/>
                <w:color w:val="000000"/>
                <w:sz w:val="24"/>
              </w:rPr>
              <w:t>8</w:t>
            </w:r>
          </w:p>
        </w:tc>
        <w:tc>
          <w:tcPr>
            <w:tcW w:w="4048" w:type="dxa"/>
            <w:tcMar>
              <w:top w:w="50" w:type="dxa"/>
              <w:left w:w="100" w:type="dxa"/>
            </w:tcMar>
            <w:vAlign w:val="center"/>
          </w:tcPr>
          <w:p w14:paraId="1D8F5AB0">
            <w:pPr>
              <w:spacing w:after="0"/>
              <w:ind w:left="135"/>
              <w:rPr>
                <w:lang w:val="ru-RU"/>
              </w:rPr>
            </w:pPr>
            <w:r>
              <w:rPr>
                <w:rFonts w:ascii="Times New Roman" w:hAnsi="Times New Roman"/>
                <w:color w:val="000000"/>
                <w:sz w:val="24"/>
                <w:lang w:val="ru-RU"/>
              </w:rPr>
              <w:t>Православный храм и другие святыни</w:t>
            </w:r>
          </w:p>
        </w:tc>
        <w:tc>
          <w:tcPr>
            <w:tcW w:w="881" w:type="dxa"/>
            <w:tcMar>
              <w:top w:w="50" w:type="dxa"/>
              <w:left w:w="100" w:type="dxa"/>
            </w:tcMar>
            <w:vAlign w:val="center"/>
          </w:tcPr>
          <w:p w14:paraId="03F5C3D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3 </w:t>
            </w:r>
          </w:p>
        </w:tc>
        <w:tc>
          <w:tcPr>
            <w:tcW w:w="1588" w:type="dxa"/>
            <w:tcMar>
              <w:top w:w="50" w:type="dxa"/>
              <w:left w:w="100" w:type="dxa"/>
            </w:tcMar>
            <w:vAlign w:val="center"/>
          </w:tcPr>
          <w:p w14:paraId="6968C1DD">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279FF928">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4A354067">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747D536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21D47ACB">
            <w:pPr>
              <w:spacing w:after="0"/>
            </w:pPr>
            <w:r>
              <w:rPr>
                <w:rFonts w:ascii="Times New Roman" w:hAnsi="Times New Roman"/>
                <w:color w:val="000000"/>
                <w:sz w:val="24"/>
              </w:rPr>
              <w:t>9</w:t>
            </w:r>
          </w:p>
        </w:tc>
        <w:tc>
          <w:tcPr>
            <w:tcW w:w="4048" w:type="dxa"/>
            <w:tcMar>
              <w:top w:w="50" w:type="dxa"/>
              <w:left w:w="100" w:type="dxa"/>
            </w:tcMar>
            <w:vAlign w:val="center"/>
          </w:tcPr>
          <w:p w14:paraId="07A025E3">
            <w:pPr>
              <w:spacing w:after="0"/>
              <w:ind w:left="135"/>
            </w:pPr>
            <w:r>
              <w:rPr>
                <w:rFonts w:ascii="Times New Roman" w:hAnsi="Times New Roman"/>
                <w:color w:val="000000"/>
                <w:sz w:val="24"/>
                <w:lang w:val="ru-RU"/>
              </w:rPr>
              <w:t xml:space="preserve">Символический язык православной культуры: христианское искусство (иконы, фрески, церковное пение, прикладное искусство), православный календарь. </w:t>
            </w:r>
            <w:r>
              <w:rPr>
                <w:rFonts w:ascii="Times New Roman" w:hAnsi="Times New Roman"/>
                <w:color w:val="000000"/>
                <w:sz w:val="24"/>
              </w:rPr>
              <w:t>Праздники</w:t>
            </w:r>
          </w:p>
        </w:tc>
        <w:tc>
          <w:tcPr>
            <w:tcW w:w="881" w:type="dxa"/>
            <w:tcMar>
              <w:top w:w="50" w:type="dxa"/>
              <w:left w:w="100" w:type="dxa"/>
            </w:tcMar>
            <w:vAlign w:val="center"/>
          </w:tcPr>
          <w:p w14:paraId="4D9E39EF">
            <w:pPr>
              <w:spacing w:after="0"/>
              <w:ind w:left="135"/>
              <w:jc w:val="center"/>
            </w:pPr>
            <w:r>
              <w:rPr>
                <w:rFonts w:ascii="Times New Roman" w:hAnsi="Times New Roman"/>
                <w:color w:val="000000"/>
                <w:sz w:val="24"/>
              </w:rPr>
              <w:t xml:space="preserve"> 6 </w:t>
            </w:r>
          </w:p>
        </w:tc>
        <w:tc>
          <w:tcPr>
            <w:tcW w:w="1588" w:type="dxa"/>
            <w:tcMar>
              <w:top w:w="50" w:type="dxa"/>
              <w:left w:w="100" w:type="dxa"/>
            </w:tcMar>
            <w:vAlign w:val="center"/>
          </w:tcPr>
          <w:p w14:paraId="3BC0C10D">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328E13EA">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2A4CCAF0">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09CF340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36EF5D48">
            <w:pPr>
              <w:spacing w:after="0"/>
            </w:pPr>
            <w:r>
              <w:rPr>
                <w:rFonts w:ascii="Times New Roman" w:hAnsi="Times New Roman"/>
                <w:color w:val="000000"/>
                <w:sz w:val="24"/>
              </w:rPr>
              <w:t>10</w:t>
            </w:r>
          </w:p>
        </w:tc>
        <w:tc>
          <w:tcPr>
            <w:tcW w:w="4048" w:type="dxa"/>
            <w:tcMar>
              <w:top w:w="50" w:type="dxa"/>
              <w:left w:w="100" w:type="dxa"/>
            </w:tcMar>
            <w:vAlign w:val="center"/>
          </w:tcPr>
          <w:p w14:paraId="4A23F592">
            <w:pPr>
              <w:spacing w:after="0"/>
              <w:ind w:left="135"/>
              <w:rPr>
                <w:lang w:val="ru-RU"/>
              </w:rPr>
            </w:pPr>
            <w:r>
              <w:rPr>
                <w:rFonts w:ascii="Times New Roman" w:hAnsi="Times New Roman"/>
                <w:color w:val="000000"/>
                <w:sz w:val="24"/>
                <w:lang w:val="ru-RU"/>
              </w:rPr>
              <w:t>Христианская семья и её ценности</w:t>
            </w:r>
          </w:p>
        </w:tc>
        <w:tc>
          <w:tcPr>
            <w:tcW w:w="881" w:type="dxa"/>
            <w:tcMar>
              <w:top w:w="50" w:type="dxa"/>
              <w:left w:w="100" w:type="dxa"/>
            </w:tcMar>
            <w:vAlign w:val="center"/>
          </w:tcPr>
          <w:p w14:paraId="7D2A647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3 </w:t>
            </w:r>
          </w:p>
        </w:tc>
        <w:tc>
          <w:tcPr>
            <w:tcW w:w="1588" w:type="dxa"/>
            <w:tcMar>
              <w:top w:w="50" w:type="dxa"/>
              <w:left w:w="100" w:type="dxa"/>
            </w:tcMar>
            <w:vAlign w:val="center"/>
          </w:tcPr>
          <w:p w14:paraId="399A923A">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435A787B">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3B95F01D">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761D7A7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407" w:type="dxa"/>
            <w:tcMar>
              <w:top w:w="50" w:type="dxa"/>
              <w:left w:w="100" w:type="dxa"/>
            </w:tcMar>
            <w:vAlign w:val="center"/>
          </w:tcPr>
          <w:p w14:paraId="087AAAFC">
            <w:pPr>
              <w:spacing w:after="0"/>
            </w:pPr>
            <w:r>
              <w:rPr>
                <w:rFonts w:ascii="Times New Roman" w:hAnsi="Times New Roman"/>
                <w:color w:val="000000"/>
                <w:sz w:val="24"/>
              </w:rPr>
              <w:t>11</w:t>
            </w:r>
          </w:p>
        </w:tc>
        <w:tc>
          <w:tcPr>
            <w:tcW w:w="4048" w:type="dxa"/>
            <w:tcMar>
              <w:top w:w="50" w:type="dxa"/>
              <w:left w:w="100" w:type="dxa"/>
            </w:tcMar>
            <w:vAlign w:val="center"/>
          </w:tcPr>
          <w:p w14:paraId="67A74034">
            <w:pPr>
              <w:spacing w:after="0"/>
              <w:ind w:left="135"/>
              <w:rPr>
                <w:lang w:val="ru-RU"/>
              </w:rPr>
            </w:pPr>
            <w:r>
              <w:rPr>
                <w:rFonts w:ascii="Times New Roman" w:hAnsi="Times New Roman"/>
                <w:color w:val="000000"/>
                <w:sz w:val="24"/>
                <w:lang w:val="ru-RU"/>
              </w:rPr>
              <w:t>Любовь и уважение к Отечеству. Патриотизм многонационального и многоконфессионального народа России</w:t>
            </w:r>
          </w:p>
        </w:tc>
        <w:tc>
          <w:tcPr>
            <w:tcW w:w="881" w:type="dxa"/>
            <w:tcMar>
              <w:top w:w="50" w:type="dxa"/>
              <w:left w:w="100" w:type="dxa"/>
            </w:tcMar>
            <w:vAlign w:val="center"/>
          </w:tcPr>
          <w:p w14:paraId="393691C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88" w:type="dxa"/>
            <w:tcMar>
              <w:top w:w="50" w:type="dxa"/>
              <w:left w:w="100" w:type="dxa"/>
            </w:tcMar>
            <w:vAlign w:val="center"/>
          </w:tcPr>
          <w:p w14:paraId="5EC5F6A1">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4979ACF1">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17A7762B">
            <w:pPr>
              <w:spacing w:after="0"/>
              <w:ind w:left="135"/>
            </w:pPr>
            <w:r>
              <w:fldChar w:fldCharType="begin"/>
            </w:r>
            <w:r>
              <w:instrText xml:space="preserve"> HYPERLINK "http://orkce.apkpro.ru/doc/religiya/orkce1.pdf" \h </w:instrText>
            </w:r>
            <w:r>
              <w:fldChar w:fldCharType="separate"/>
            </w:r>
            <w:r>
              <w:rPr>
                <w:rFonts w:ascii="Times New Roman" w:hAnsi="Times New Roman"/>
                <w:color w:val="0000FF"/>
                <w:u w:val="single"/>
              </w:rPr>
              <w:t>http://orkce.apkpro.ru/doc/religiya/orkce1.pdf</w:t>
            </w:r>
            <w:r>
              <w:rPr>
                <w:rFonts w:ascii="Times New Roman" w:hAnsi="Times New Roman"/>
                <w:color w:val="0000FF"/>
                <w:u w:val="single"/>
              </w:rPr>
              <w:fldChar w:fldCharType="end"/>
            </w:r>
          </w:p>
        </w:tc>
      </w:tr>
      <w:tr w14:paraId="5070B8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3B29975">
            <w:pPr>
              <w:spacing w:after="0"/>
              <w:ind w:left="135"/>
              <w:rPr>
                <w:lang w:val="ru-RU"/>
              </w:rPr>
            </w:pPr>
            <w:r>
              <w:rPr>
                <w:rFonts w:ascii="Times New Roman" w:hAnsi="Times New Roman"/>
                <w:color w:val="000000"/>
                <w:sz w:val="24"/>
                <w:lang w:val="ru-RU"/>
              </w:rPr>
              <w:t>ОБЩЕЕ КОЛИЧЕСТВО ЧАСОВ ПО ПРОГРАММЕ</w:t>
            </w:r>
          </w:p>
        </w:tc>
        <w:tc>
          <w:tcPr>
            <w:tcW w:w="1384" w:type="dxa"/>
            <w:tcMar>
              <w:top w:w="50" w:type="dxa"/>
              <w:left w:w="100" w:type="dxa"/>
            </w:tcMar>
            <w:vAlign w:val="center"/>
          </w:tcPr>
          <w:p w14:paraId="5F85D27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88" w:type="dxa"/>
            <w:tcMar>
              <w:top w:w="50" w:type="dxa"/>
              <w:left w:w="100" w:type="dxa"/>
            </w:tcMar>
            <w:vAlign w:val="center"/>
          </w:tcPr>
          <w:p w14:paraId="25BCF4A5">
            <w:pPr>
              <w:spacing w:after="0"/>
              <w:ind w:left="135"/>
              <w:jc w:val="center"/>
            </w:pPr>
            <w:r>
              <w:rPr>
                <w:rFonts w:ascii="Times New Roman" w:hAnsi="Times New Roman"/>
                <w:color w:val="000000"/>
                <w:sz w:val="24"/>
              </w:rPr>
              <w:t xml:space="preserve"> 0 </w:t>
            </w:r>
          </w:p>
        </w:tc>
        <w:tc>
          <w:tcPr>
            <w:tcW w:w="1683" w:type="dxa"/>
            <w:tcMar>
              <w:top w:w="50" w:type="dxa"/>
              <w:left w:w="100" w:type="dxa"/>
            </w:tcMar>
            <w:vAlign w:val="center"/>
          </w:tcPr>
          <w:p w14:paraId="7B5A4EBA">
            <w:pPr>
              <w:spacing w:after="0"/>
              <w:ind w:left="135"/>
              <w:jc w:val="center"/>
            </w:pPr>
            <w:r>
              <w:rPr>
                <w:rFonts w:ascii="Times New Roman" w:hAnsi="Times New Roman"/>
                <w:color w:val="000000"/>
                <w:sz w:val="24"/>
              </w:rPr>
              <w:t xml:space="preserve"> 0 </w:t>
            </w:r>
          </w:p>
        </w:tc>
        <w:tc>
          <w:tcPr>
            <w:tcW w:w="2379" w:type="dxa"/>
            <w:tcMar>
              <w:top w:w="50" w:type="dxa"/>
              <w:left w:w="100" w:type="dxa"/>
            </w:tcMar>
            <w:vAlign w:val="center"/>
          </w:tcPr>
          <w:p w14:paraId="23593506"/>
        </w:tc>
      </w:tr>
    </w:tbl>
    <w:p w14:paraId="1C2A815A">
      <w:pPr>
        <w:sectPr>
          <w:pgSz w:w="16383" w:h="11906" w:orient="landscape"/>
          <w:pgMar w:top="1134" w:right="850" w:bottom="1134" w:left="1701" w:header="720" w:footer="720" w:gutter="0"/>
          <w:cols w:space="720" w:num="1"/>
        </w:sectPr>
      </w:pPr>
    </w:p>
    <w:bookmarkEnd w:id="3"/>
    <w:p w14:paraId="48FB2FBC">
      <w:pPr>
        <w:spacing w:after="0"/>
        <w:ind w:left="120"/>
        <w:rPr>
          <w:lang w:val="ru-RU"/>
        </w:rPr>
      </w:pPr>
      <w:bookmarkStart w:id="4" w:name="block-18097427"/>
      <w:r>
        <w:rPr>
          <w:rFonts w:ascii="Times New Roman" w:hAnsi="Times New Roman"/>
          <w:b/>
          <w:color w:val="000000"/>
          <w:sz w:val="28"/>
          <w:lang w:val="ru-RU"/>
        </w:rPr>
        <w:t>УЧЕБНО-МЕТОДИЧЕСКОЕ ОБЕСПЕЧЕНИЕ ОБРАЗОВАТЕЛЬНОГО ПРОЦЕССА</w:t>
      </w:r>
    </w:p>
    <w:p w14:paraId="2CDC349A">
      <w:pPr>
        <w:spacing w:after="0" w:line="480" w:lineRule="auto"/>
        <w:ind w:left="120"/>
      </w:pPr>
      <w:r>
        <w:rPr>
          <w:rFonts w:ascii="Times New Roman" w:hAnsi="Times New Roman"/>
          <w:b/>
          <w:color w:val="000000"/>
          <w:sz w:val="28"/>
        </w:rPr>
        <w:t>ОБЯЗАТЕЛЬНЫЕ УЧЕБНЫЕ МАТЕРИАЛЫ ДЛЯ УЧЕНИКА</w:t>
      </w:r>
    </w:p>
    <w:p w14:paraId="01C18895">
      <w:pPr>
        <w:spacing w:after="0" w:line="480" w:lineRule="auto"/>
        <w:ind w:left="120"/>
        <w:rPr>
          <w:lang w:val="ru-RU"/>
        </w:rPr>
      </w:pPr>
      <w:bookmarkStart w:id="5" w:name="f6b27581-fca6-45df-a2b1-2138b4a1b0bc"/>
      <w:r>
        <w:rPr>
          <w:rFonts w:ascii="Times New Roman" w:hAnsi="Times New Roman"/>
          <w:color w:val="000000"/>
          <w:sz w:val="28"/>
          <w:lang w:val="ru-RU"/>
        </w:rPr>
        <w:t>• Основы религиозных культур и светской этики. Основы православной культуры. 4 класс: учебник: в 2 частях, 4 класс/ Васильева О.Ю., Кульберг А.С., Корытко О.В. и другие; под науч. ред. Васильевой О.Ю., Акционерное общество «Издательство «Просвещение»</w:t>
      </w:r>
      <w:bookmarkEnd w:id="5"/>
    </w:p>
    <w:p w14:paraId="13C75368">
      <w:pPr>
        <w:spacing w:after="0" w:line="480" w:lineRule="auto"/>
        <w:ind w:left="120"/>
        <w:rPr>
          <w:lang w:val="ru-RU"/>
        </w:rPr>
      </w:pPr>
    </w:p>
    <w:p w14:paraId="370DF631">
      <w:pPr>
        <w:spacing w:after="0"/>
        <w:ind w:left="120"/>
        <w:rPr>
          <w:lang w:val="ru-RU"/>
        </w:rPr>
      </w:pPr>
    </w:p>
    <w:p w14:paraId="23CCBB3D">
      <w:pPr>
        <w:spacing w:after="0" w:line="480" w:lineRule="auto"/>
        <w:ind w:left="120"/>
        <w:rPr>
          <w:lang w:val="ru-RU"/>
        </w:rPr>
      </w:pPr>
      <w:r>
        <w:rPr>
          <w:rFonts w:ascii="Times New Roman" w:hAnsi="Times New Roman"/>
          <w:b/>
          <w:color w:val="000000"/>
          <w:sz w:val="28"/>
          <w:lang w:val="ru-RU"/>
        </w:rPr>
        <w:t>МЕТОДИЧЕСКИЕ МАТЕРИАЛЫ ДЛЯ УЧИТЕЛЯ</w:t>
      </w:r>
    </w:p>
    <w:p w14:paraId="7354312E">
      <w:pPr>
        <w:spacing w:after="0" w:line="480" w:lineRule="auto"/>
        <w:ind w:left="120"/>
        <w:rPr>
          <w:lang w:val="ru-RU"/>
        </w:rPr>
      </w:pPr>
      <w:r>
        <w:rPr>
          <w:rFonts w:ascii="Times New Roman" w:hAnsi="Times New Roman"/>
          <w:color w:val="000000"/>
          <w:sz w:val="28"/>
          <w:lang w:val="ru-RU"/>
        </w:rPr>
        <w:t xml:space="preserve"> </w:t>
      </w:r>
      <w:bookmarkStart w:id="6" w:name="542409a4-46a4-4f69-8094-40d6a7dde625"/>
      <w:r>
        <w:rPr>
          <w:rFonts w:ascii="Times New Roman" w:hAnsi="Times New Roman"/>
          <w:color w:val="000000"/>
          <w:sz w:val="28"/>
        </w:rPr>
        <w:t>http</w:t>
      </w:r>
      <w:r>
        <w:rPr>
          <w:rFonts w:ascii="Times New Roman" w:hAnsi="Times New Roman"/>
          <w:color w:val="000000"/>
          <w:sz w:val="28"/>
          <w:lang w:val="ru-RU"/>
        </w:rPr>
        <w:t>://</w:t>
      </w:r>
      <w:r>
        <w:rPr>
          <w:rFonts w:ascii="Times New Roman" w:hAnsi="Times New Roman"/>
          <w:color w:val="000000"/>
          <w:sz w:val="28"/>
        </w:rPr>
        <w:t>orkce</w:t>
      </w:r>
      <w:r>
        <w:rPr>
          <w:rFonts w:ascii="Times New Roman" w:hAnsi="Times New Roman"/>
          <w:color w:val="000000"/>
          <w:sz w:val="28"/>
          <w:lang w:val="ru-RU"/>
        </w:rPr>
        <w:t>.</w:t>
      </w:r>
      <w:r>
        <w:rPr>
          <w:rFonts w:ascii="Times New Roman" w:hAnsi="Times New Roman"/>
          <w:color w:val="000000"/>
          <w:sz w:val="28"/>
        </w:rPr>
        <w:t>apkpro</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w:t>
      </w:r>
      <w:r>
        <w:rPr>
          <w:rFonts w:ascii="Times New Roman" w:hAnsi="Times New Roman"/>
          <w:color w:val="000000"/>
          <w:sz w:val="28"/>
        </w:rPr>
        <w:t>doc</w:t>
      </w:r>
      <w:r>
        <w:rPr>
          <w:rFonts w:ascii="Times New Roman" w:hAnsi="Times New Roman"/>
          <w:color w:val="000000"/>
          <w:sz w:val="28"/>
          <w:lang w:val="ru-RU"/>
        </w:rPr>
        <w:t>/</w:t>
      </w:r>
      <w:r>
        <w:rPr>
          <w:rFonts w:ascii="Times New Roman" w:hAnsi="Times New Roman"/>
          <w:color w:val="000000"/>
          <w:sz w:val="28"/>
        </w:rPr>
        <w:t>religiya</w:t>
      </w:r>
      <w:r>
        <w:rPr>
          <w:rFonts w:ascii="Times New Roman" w:hAnsi="Times New Roman"/>
          <w:color w:val="000000"/>
          <w:sz w:val="28"/>
          <w:lang w:val="ru-RU"/>
        </w:rPr>
        <w:t>/</w:t>
      </w:r>
      <w:r>
        <w:rPr>
          <w:rFonts w:ascii="Times New Roman" w:hAnsi="Times New Roman"/>
          <w:color w:val="000000"/>
          <w:sz w:val="28"/>
        </w:rPr>
        <w:t>orkce</w:t>
      </w:r>
      <w:r>
        <w:rPr>
          <w:rFonts w:ascii="Times New Roman" w:hAnsi="Times New Roman"/>
          <w:color w:val="000000"/>
          <w:sz w:val="28"/>
          <w:lang w:val="ru-RU"/>
        </w:rPr>
        <w:t>1.</w:t>
      </w:r>
      <w:r>
        <w:rPr>
          <w:rFonts w:ascii="Times New Roman" w:hAnsi="Times New Roman"/>
          <w:color w:val="000000"/>
          <w:sz w:val="28"/>
        </w:rPr>
        <w:t>pdf</w:t>
      </w:r>
      <w:bookmarkEnd w:id="6"/>
      <w:r>
        <w:rPr>
          <w:rFonts w:ascii="Times New Roman" w:hAnsi="Times New Roman"/>
          <w:color w:val="000000"/>
          <w:sz w:val="28"/>
          <w:lang w:val="ru-RU"/>
        </w:rPr>
        <w:t xml:space="preserve"> </w:t>
      </w:r>
    </w:p>
    <w:p w14:paraId="2BBBFC04">
      <w:pPr>
        <w:spacing w:after="0"/>
        <w:ind w:left="120"/>
        <w:rPr>
          <w:lang w:val="ru-RU"/>
        </w:rPr>
      </w:pPr>
    </w:p>
    <w:p w14:paraId="49CA75E6">
      <w:pPr>
        <w:spacing w:after="0" w:line="480" w:lineRule="auto"/>
        <w:ind w:left="120"/>
        <w:rPr>
          <w:lang w:val="ru-RU"/>
        </w:rPr>
      </w:pPr>
      <w:r>
        <w:rPr>
          <w:rFonts w:ascii="Times New Roman" w:hAnsi="Times New Roman"/>
          <w:b/>
          <w:color w:val="000000"/>
          <w:sz w:val="28"/>
          <w:lang w:val="ru-RU"/>
        </w:rPr>
        <w:t>ЦИФРОВЫЕ ОБРАЗОВАТЕЛЬНЫЕ РЕСУРСЫ И РЕСУРСЫ СЕТИ ИНТЕРНЕТ</w:t>
      </w:r>
    </w:p>
    <w:p w14:paraId="201473B3">
      <w:pPr>
        <w:spacing w:after="0" w:line="480" w:lineRule="auto"/>
        <w:ind w:left="120"/>
        <w:rPr>
          <w:lang w:val="ru-RU"/>
        </w:rPr>
      </w:pPr>
      <w:r>
        <w:rPr>
          <w:rFonts w:ascii="Times New Roman" w:hAnsi="Times New Roman"/>
          <w:color w:val="333333"/>
          <w:sz w:val="28"/>
          <w:lang w:val="ru-RU"/>
        </w:rPr>
        <w:t xml:space="preserve"> </w:t>
      </w:r>
      <w:r>
        <w:rPr>
          <w:rFonts w:ascii="Times New Roman" w:hAnsi="Times New Roman"/>
          <w:color w:val="000000"/>
          <w:sz w:val="28"/>
        </w:rPr>
        <w:t>http</w:t>
      </w:r>
      <w:r>
        <w:rPr>
          <w:rFonts w:ascii="Times New Roman" w:hAnsi="Times New Roman"/>
          <w:color w:val="000000"/>
          <w:sz w:val="28"/>
          <w:lang w:val="ru-RU"/>
        </w:rPr>
        <w:t>://</w:t>
      </w:r>
      <w:r>
        <w:rPr>
          <w:rFonts w:ascii="Times New Roman" w:hAnsi="Times New Roman"/>
          <w:color w:val="000000"/>
          <w:sz w:val="28"/>
        </w:rPr>
        <w:t>experiment</w:t>
      </w:r>
      <w:r>
        <w:rPr>
          <w:rFonts w:ascii="Times New Roman" w:hAnsi="Times New Roman"/>
          <w:color w:val="000000"/>
          <w:sz w:val="28"/>
          <w:lang w:val="ru-RU"/>
        </w:rPr>
        <w:t>-</w:t>
      </w:r>
      <w:r>
        <w:rPr>
          <w:rFonts w:ascii="Times New Roman" w:hAnsi="Times New Roman"/>
          <w:color w:val="000000"/>
          <w:sz w:val="28"/>
        </w:rPr>
        <w:t>opk</w:t>
      </w:r>
      <w:r>
        <w:rPr>
          <w:rFonts w:ascii="Times New Roman" w:hAnsi="Times New Roman"/>
          <w:color w:val="000000"/>
          <w:sz w:val="28"/>
          <w:lang w:val="ru-RU"/>
        </w:rPr>
        <w:t>.</w:t>
      </w:r>
      <w:r>
        <w:rPr>
          <w:rFonts w:ascii="Times New Roman" w:hAnsi="Times New Roman"/>
          <w:color w:val="000000"/>
          <w:sz w:val="28"/>
        </w:rPr>
        <w:t>pravolimp</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 xml:space="preserve">/ </w:t>
      </w:r>
      <w:r>
        <w:rPr>
          <w:sz w:val="28"/>
          <w:lang w:val="ru-RU"/>
        </w:rPr>
        <w:br w:type="textWrapping"/>
      </w:r>
      <w:r>
        <w:rPr>
          <w:rFonts w:ascii="Times New Roman" w:hAnsi="Times New Roman"/>
          <w:color w:val="000000"/>
          <w:sz w:val="28"/>
          <w:lang w:val="ru-RU"/>
        </w:rPr>
        <w:t xml:space="preserve"> </w:t>
      </w:r>
      <w:r>
        <w:rPr>
          <w:rFonts w:ascii="Times New Roman" w:hAnsi="Times New Roman"/>
          <w:color w:val="000000"/>
          <w:sz w:val="28"/>
        </w:rPr>
        <w:t>http</w:t>
      </w:r>
      <w:r>
        <w:rPr>
          <w:rFonts w:ascii="Times New Roman" w:hAnsi="Times New Roman"/>
          <w:color w:val="000000"/>
          <w:sz w:val="28"/>
          <w:lang w:val="ru-RU"/>
        </w:rPr>
        <w:t>://</w:t>
      </w:r>
      <w:r>
        <w:rPr>
          <w:rFonts w:ascii="Times New Roman" w:hAnsi="Times New Roman"/>
          <w:color w:val="000000"/>
          <w:sz w:val="28"/>
        </w:rPr>
        <w:t>www</w:t>
      </w:r>
      <w:r>
        <w:rPr>
          <w:rFonts w:ascii="Times New Roman" w:hAnsi="Times New Roman"/>
          <w:color w:val="000000"/>
          <w:sz w:val="28"/>
          <w:lang w:val="ru-RU"/>
        </w:rPr>
        <w:t>.</w:t>
      </w:r>
      <w:r>
        <w:rPr>
          <w:rFonts w:ascii="Times New Roman" w:hAnsi="Times New Roman"/>
          <w:color w:val="000000"/>
          <w:sz w:val="28"/>
        </w:rPr>
        <w:t>apkpro</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 xml:space="preserve"> </w:t>
      </w:r>
      <w:r>
        <w:rPr>
          <w:sz w:val="28"/>
          <w:lang w:val="ru-RU"/>
        </w:rPr>
        <w:br w:type="textWrapping"/>
      </w:r>
      <w:r>
        <w:rPr>
          <w:rFonts w:ascii="Times New Roman" w:hAnsi="Times New Roman"/>
          <w:color w:val="000000"/>
          <w:sz w:val="28"/>
          <w:lang w:val="ru-RU"/>
        </w:rPr>
        <w:t xml:space="preserve"> </w:t>
      </w:r>
      <w:r>
        <w:rPr>
          <w:rFonts w:ascii="Times New Roman" w:hAnsi="Times New Roman"/>
          <w:color w:val="000000"/>
          <w:sz w:val="28"/>
        </w:rPr>
        <w:t>https</w:t>
      </w:r>
      <w:r>
        <w:rPr>
          <w:rFonts w:ascii="Times New Roman" w:hAnsi="Times New Roman"/>
          <w:color w:val="000000"/>
          <w:sz w:val="28"/>
          <w:lang w:val="ru-RU"/>
        </w:rPr>
        <w:t>://</w:t>
      </w:r>
      <w:r>
        <w:rPr>
          <w:rFonts w:ascii="Times New Roman" w:hAnsi="Times New Roman"/>
          <w:color w:val="000000"/>
          <w:sz w:val="28"/>
        </w:rPr>
        <w:t>infourok</w:t>
      </w:r>
      <w:r>
        <w:rPr>
          <w:rFonts w:ascii="Times New Roman" w:hAnsi="Times New Roman"/>
          <w:color w:val="000000"/>
          <w:sz w:val="28"/>
          <w:lang w:val="ru-RU"/>
        </w:rPr>
        <w:t>.</w:t>
      </w:r>
      <w:r>
        <w:rPr>
          <w:rFonts w:ascii="Times New Roman" w:hAnsi="Times New Roman"/>
          <w:color w:val="000000"/>
          <w:sz w:val="28"/>
        </w:rPr>
        <w:t>ru</w:t>
      </w:r>
      <w:r>
        <w:rPr>
          <w:sz w:val="28"/>
          <w:lang w:val="ru-RU"/>
        </w:rPr>
        <w:br w:type="textWrapping"/>
      </w:r>
      <w:bookmarkStart w:id="7" w:name="dee01ba2-a237-41f5-8cee-38f8e9e11c73"/>
      <w:bookmarkEnd w:id="7"/>
      <w:r>
        <w:rPr>
          <w:rFonts w:ascii="Times New Roman" w:hAnsi="Times New Roman"/>
          <w:color w:val="333333"/>
          <w:sz w:val="28"/>
          <w:lang w:val="ru-RU"/>
        </w:rPr>
        <w:t xml:space="preserve"> </w:t>
      </w:r>
    </w:p>
    <w:bookmarkEnd w:id="4"/>
    <w:p w14:paraId="11FA109A">
      <w:pPr>
        <w:rPr>
          <w:lang w:val="ru-RU"/>
        </w:rPr>
      </w:pPr>
    </w:p>
    <w:sectPr>
      <w:pgSz w:w="11907" w:h="16839"/>
      <w:pgMar w:top="1440" w:right="1440" w:bottom="1440" w:left="1440" w:header="720" w:footer="72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libri Light">
    <w:panose1 w:val="020F0302020204030204"/>
    <w:charset w:val="CC"/>
    <w:family w:val="swiss"/>
    <w:pitch w:val="default"/>
    <w:sig w:usb0="E4002EFF" w:usb1="C000247B" w:usb2="00000009" w:usb3="00000000" w:csb0="200001FF" w:csb1="00000000"/>
  </w:font>
  <w:font w:name="Segoe UI">
    <w:panose1 w:val="020B0502040204020203"/>
    <w:charset w:val="00"/>
    <w:family w:val="swiss"/>
    <w:pitch w:val="default"/>
    <w:sig w:usb0="E4002EFF" w:usb1="C000E47F" w:usb2="00000009" w:usb3="00000000" w:csb0="200001FF" w:csb1="00000000"/>
  </w:font>
  <w:font w:name="Symbol">
    <w:panose1 w:val="05050102010706020507"/>
    <w:charset w:val="02"/>
    <w:family w:val="roman"/>
    <w:pitch w:val="default"/>
    <w:sig w:usb0="00000000" w:usb1="00000000" w:usb2="00000000" w:usb3="00000000" w:csb0="80000000" w:csb1="00000000"/>
  </w:font>
  <w:font w:name="Calibri Light">
    <w:panose1 w:val="020F0302020204030204"/>
    <w:charset w:val="00"/>
    <w:family w:val="auto"/>
    <w:pitch w:val="default"/>
    <w:sig w:usb0="E4002EFF" w:usb1="C0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E71307F"/>
    <w:multiLevelType w:val="multilevel"/>
    <w:tmpl w:val="0E71307F"/>
    <w:lvl w:ilvl="0" w:tentative="0">
      <w:start w:val="1"/>
      <w:numFmt w:val="bullet"/>
      <w:lvlText w:val=""/>
      <w:lvlJc w:val="left"/>
      <w:pPr>
        <w:ind w:left="180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
    <w:nsid w:val="1CD42B72"/>
    <w:multiLevelType w:val="multilevel"/>
    <w:tmpl w:val="1CD42B72"/>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2">
    <w:nsid w:val="2C962CCD"/>
    <w:multiLevelType w:val="multilevel"/>
    <w:tmpl w:val="2C962CCD"/>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3">
    <w:nsid w:val="2CBD13DF"/>
    <w:multiLevelType w:val="multilevel"/>
    <w:tmpl w:val="2CBD13DF"/>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4">
    <w:nsid w:val="46421C7C"/>
    <w:multiLevelType w:val="multilevel"/>
    <w:tmpl w:val="46421C7C"/>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5">
    <w:nsid w:val="495A346E"/>
    <w:multiLevelType w:val="multilevel"/>
    <w:tmpl w:val="495A346E"/>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6">
    <w:nsid w:val="5DA717E2"/>
    <w:multiLevelType w:val="multilevel"/>
    <w:tmpl w:val="5DA717E2"/>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7">
    <w:nsid w:val="60F1495A"/>
    <w:multiLevelType w:val="multilevel"/>
    <w:tmpl w:val="60F1495A"/>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8">
    <w:nsid w:val="65A24F81"/>
    <w:multiLevelType w:val="multilevel"/>
    <w:tmpl w:val="65A24F81"/>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num w:numId="1">
    <w:abstractNumId w:val="0"/>
  </w:num>
  <w:num w:numId="2">
    <w:abstractNumId w:val="8"/>
  </w:num>
  <w:num w:numId="3">
    <w:abstractNumId w:val="6"/>
  </w:num>
  <w:num w:numId="4">
    <w:abstractNumId w:val="3"/>
  </w:num>
  <w:num w:numId="5">
    <w:abstractNumId w:val="2"/>
  </w:num>
  <w:num w:numId="6">
    <w:abstractNumId w:val="1"/>
  </w:num>
  <w:num w:numId="7">
    <w:abstractNumId w:val="4"/>
  </w:num>
  <w:num w:numId="8">
    <w:abstractNumId w:val="5"/>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5375"/>
    <w:rsid w:val="00023876"/>
    <w:rsid w:val="00680CE1"/>
    <w:rsid w:val="00695D25"/>
    <w:rsid w:val="007D5375"/>
    <w:rsid w:val="00A03A43"/>
    <w:rsid w:val="00AD68CA"/>
    <w:rsid w:val="00C15CAC"/>
    <w:rsid w:val="00C4153B"/>
    <w:rsid w:val="00D00912"/>
    <w:rsid w:val="00D240EB"/>
    <w:rsid w:val="00D91FD0"/>
    <w:rsid w:val="00E82D91"/>
    <w:rsid w:val="00EC7DFB"/>
    <w:rsid w:val="2F52480A"/>
    <w:rsid w:val="38A52928"/>
    <w:rsid w:val="483D2B8B"/>
    <w:rsid w:val="5A490890"/>
    <w:rsid w:val="70133A64"/>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uiPriority="99" w:name="heading 5"/>
    <w:lsdException w:uiPriority="99" w:name="heading 6"/>
    <w:lsdException w:uiPriority="99" w:name="heading 7"/>
    <w:lsdException w:uiPriority="9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unhideWhenUsed="0" w:uiPriority="99"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19"/>
    <w:qFormat/>
    <w:uiPriority w:val="9"/>
    <w:pPr>
      <w:keepNext/>
      <w:keepLines/>
      <w:spacing w:before="480"/>
      <w:outlineLvl w:val="0"/>
    </w:pPr>
    <w:rPr>
      <w:rFonts w:asciiTheme="majorHAnsi" w:hAnsiTheme="majorHAnsi" w:eastAsiaTheme="majorEastAsia" w:cstheme="majorBidi"/>
      <w:b/>
      <w:bCs/>
      <w:color w:val="2E75B6" w:themeColor="accent1" w:themeShade="BF"/>
      <w:sz w:val="28"/>
      <w:szCs w:val="28"/>
    </w:rPr>
  </w:style>
  <w:style w:type="paragraph" w:styleId="3">
    <w:name w:val="heading 2"/>
    <w:basedOn w:val="1"/>
    <w:next w:val="1"/>
    <w:link w:val="20"/>
    <w:unhideWhenUsed/>
    <w:qFormat/>
    <w:uiPriority w:val="9"/>
    <w:pPr>
      <w:keepNext/>
      <w:keepLines/>
      <w:spacing w:before="200"/>
      <w:outlineLvl w:val="1"/>
    </w:pPr>
    <w:rPr>
      <w:rFonts w:asciiTheme="majorHAnsi" w:hAnsiTheme="majorHAnsi" w:eastAsiaTheme="majorEastAsia" w:cstheme="majorBidi"/>
      <w:b/>
      <w:bCs/>
      <w:color w:val="5B9BD5" w:themeColor="accent1"/>
      <w:sz w:val="26"/>
      <w:szCs w:val="26"/>
      <w14:textFill>
        <w14:solidFill>
          <w14:schemeClr w14:val="accent1"/>
        </w14:solidFill>
      </w14:textFill>
    </w:rPr>
  </w:style>
  <w:style w:type="paragraph" w:styleId="4">
    <w:name w:val="heading 3"/>
    <w:basedOn w:val="1"/>
    <w:next w:val="1"/>
    <w:link w:val="21"/>
    <w:unhideWhenUsed/>
    <w:qFormat/>
    <w:uiPriority w:val="9"/>
    <w:pPr>
      <w:keepNext/>
      <w:keepLines/>
      <w:spacing w:before="200"/>
      <w:outlineLvl w:val="2"/>
    </w:pPr>
    <w:rPr>
      <w:rFonts w:asciiTheme="majorHAnsi" w:hAnsiTheme="majorHAnsi" w:eastAsiaTheme="majorEastAsia" w:cstheme="majorBidi"/>
      <w:b/>
      <w:bCs/>
      <w:color w:val="5B9BD5" w:themeColor="accent1"/>
      <w14:textFill>
        <w14:solidFill>
          <w14:schemeClr w14:val="accent1"/>
        </w14:solidFill>
      </w14:textFill>
    </w:rPr>
  </w:style>
  <w:style w:type="paragraph" w:styleId="5">
    <w:name w:val="heading 4"/>
    <w:basedOn w:val="1"/>
    <w:next w:val="1"/>
    <w:link w:val="22"/>
    <w:unhideWhenUsed/>
    <w:qFormat/>
    <w:uiPriority w:val="9"/>
    <w:pPr>
      <w:keepNext/>
      <w:keepLines/>
      <w:spacing w:before="200"/>
      <w:outlineLvl w:val="3"/>
    </w:pPr>
    <w:rPr>
      <w:rFonts w:asciiTheme="majorHAnsi" w:hAnsiTheme="majorHAnsi" w:eastAsiaTheme="majorEastAsia" w:cstheme="majorBidi"/>
      <w:b/>
      <w:bCs/>
      <w:i/>
      <w:iCs/>
      <w:color w:val="5B9BD5" w:themeColor="accent1"/>
      <w14:textFill>
        <w14:solidFill>
          <w14:schemeClr w14:val="accent1"/>
        </w14:solidFill>
      </w14:textFill>
    </w:rPr>
  </w:style>
  <w:style w:type="character" w:default="1" w:styleId="6">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character" w:styleId="8">
    <w:name w:val="Emphasis"/>
    <w:basedOn w:val="6"/>
    <w:qFormat/>
    <w:uiPriority w:val="20"/>
    <w:rPr>
      <w:i/>
      <w:iCs/>
    </w:rPr>
  </w:style>
  <w:style w:type="character" w:styleId="9">
    <w:name w:val="Hyperlink"/>
    <w:basedOn w:val="6"/>
    <w:unhideWhenUsed/>
    <w:qFormat/>
    <w:uiPriority w:val="99"/>
    <w:rPr>
      <w:color w:val="0563C1" w:themeColor="hyperlink"/>
      <w:u w:val="single"/>
      <w14:textFill>
        <w14:solidFill>
          <w14:schemeClr w14:val="hlink"/>
        </w14:solidFill>
      </w14:textFill>
    </w:rPr>
  </w:style>
  <w:style w:type="paragraph" w:styleId="10">
    <w:name w:val="Balloon Text"/>
    <w:basedOn w:val="1"/>
    <w:link w:val="25"/>
    <w:semiHidden/>
    <w:unhideWhenUsed/>
    <w:qFormat/>
    <w:uiPriority w:val="99"/>
    <w:pPr>
      <w:spacing w:after="0" w:line="240" w:lineRule="auto"/>
    </w:pPr>
    <w:rPr>
      <w:rFonts w:ascii="Segoe UI" w:hAnsi="Segoe UI" w:cs="Segoe UI"/>
      <w:sz w:val="18"/>
      <w:szCs w:val="18"/>
    </w:rPr>
  </w:style>
  <w:style w:type="paragraph" w:styleId="11">
    <w:name w:val="Normal Indent"/>
    <w:basedOn w:val="1"/>
    <w:unhideWhenUsed/>
    <w:qFormat/>
    <w:uiPriority w:val="99"/>
    <w:pPr>
      <w:ind w:left="720"/>
    </w:pPr>
  </w:style>
  <w:style w:type="paragraph" w:styleId="12">
    <w:name w:val="caption"/>
    <w:basedOn w:val="1"/>
    <w:next w:val="1"/>
    <w:semiHidden/>
    <w:unhideWhenUsed/>
    <w:qFormat/>
    <w:uiPriority w:val="35"/>
    <w:pPr>
      <w:spacing w:line="240" w:lineRule="auto"/>
    </w:pPr>
    <w:rPr>
      <w:b/>
      <w:bCs/>
      <w:color w:val="5B9BD5" w:themeColor="accent1"/>
      <w:sz w:val="18"/>
      <w:szCs w:val="18"/>
      <w14:textFill>
        <w14:solidFill>
          <w14:schemeClr w14:val="accent1"/>
        </w14:solidFill>
      </w14:textFill>
    </w:rPr>
  </w:style>
  <w:style w:type="paragraph" w:styleId="13">
    <w:name w:val="header"/>
    <w:basedOn w:val="1"/>
    <w:link w:val="18"/>
    <w:unhideWhenUsed/>
    <w:qFormat/>
    <w:uiPriority w:val="99"/>
    <w:pPr>
      <w:tabs>
        <w:tab w:val="center" w:pos="4680"/>
        <w:tab w:val="right" w:pos="9360"/>
      </w:tabs>
    </w:pPr>
  </w:style>
  <w:style w:type="paragraph" w:styleId="14">
    <w:name w:val="Title"/>
    <w:basedOn w:val="1"/>
    <w:next w:val="1"/>
    <w:link w:val="24"/>
    <w:qFormat/>
    <w:uiPriority w:val="10"/>
    <w:pPr>
      <w:pBdr>
        <w:bottom w:val="single" w:color="5B9BD5" w:themeColor="accent1" w:sz="8" w:space="4"/>
      </w:pBdr>
      <w:spacing w:after="300"/>
      <w:contextualSpacing/>
    </w:pPr>
    <w:rPr>
      <w:rFonts w:asciiTheme="majorHAnsi" w:hAnsiTheme="majorHAnsi" w:eastAsiaTheme="majorEastAsia" w:cstheme="majorBidi"/>
      <w:color w:val="333F50" w:themeColor="text2" w:themeShade="BF"/>
      <w:spacing w:val="5"/>
      <w:kern w:val="28"/>
      <w:sz w:val="52"/>
      <w:szCs w:val="52"/>
    </w:rPr>
  </w:style>
  <w:style w:type="paragraph" w:styleId="15">
    <w:name w:val="footer"/>
    <w:basedOn w:val="1"/>
    <w:link w:val="26"/>
    <w:unhideWhenUsed/>
    <w:qFormat/>
    <w:uiPriority w:val="99"/>
    <w:pPr>
      <w:tabs>
        <w:tab w:val="center" w:pos="4677"/>
        <w:tab w:val="right" w:pos="9355"/>
      </w:tabs>
      <w:spacing w:after="0" w:line="240" w:lineRule="auto"/>
    </w:pPr>
  </w:style>
  <w:style w:type="paragraph" w:styleId="16">
    <w:name w:val="Subtitle"/>
    <w:basedOn w:val="1"/>
    <w:next w:val="1"/>
    <w:link w:val="23"/>
    <w:qFormat/>
    <w:uiPriority w:val="11"/>
    <w:pPr>
      <w:ind w:left="86"/>
    </w:pPr>
    <w:rPr>
      <w:rFonts w:asciiTheme="majorHAnsi" w:hAnsiTheme="majorHAnsi" w:eastAsiaTheme="majorEastAsia" w:cstheme="majorBidi"/>
      <w:i/>
      <w:iCs/>
      <w:color w:val="5B9BD5" w:themeColor="accent1"/>
      <w:spacing w:val="15"/>
      <w:sz w:val="24"/>
      <w:szCs w:val="24"/>
      <w14:textFill>
        <w14:solidFill>
          <w14:schemeClr w14:val="accent1"/>
        </w14:solidFill>
      </w14:textFill>
    </w:rPr>
  </w:style>
  <w:style w:type="table" w:styleId="17">
    <w:name w:val="Table Grid"/>
    <w:basedOn w:val="7"/>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customStyle="1" w:styleId="18">
    <w:name w:val="Верхний колонтитул Знак"/>
    <w:basedOn w:val="6"/>
    <w:link w:val="13"/>
    <w:qFormat/>
    <w:uiPriority w:val="99"/>
  </w:style>
  <w:style w:type="character" w:customStyle="1" w:styleId="19">
    <w:name w:val="Заголовок 1 Знак"/>
    <w:basedOn w:val="6"/>
    <w:link w:val="2"/>
    <w:qFormat/>
    <w:uiPriority w:val="9"/>
    <w:rPr>
      <w:rFonts w:asciiTheme="majorHAnsi" w:hAnsiTheme="majorHAnsi" w:eastAsiaTheme="majorEastAsia" w:cstheme="majorBidi"/>
      <w:b/>
      <w:bCs/>
      <w:color w:val="2E75B6" w:themeColor="accent1" w:themeShade="BF"/>
      <w:sz w:val="28"/>
      <w:szCs w:val="28"/>
    </w:rPr>
  </w:style>
  <w:style w:type="character" w:customStyle="1" w:styleId="20">
    <w:name w:val="Заголовок 2 Знак"/>
    <w:basedOn w:val="6"/>
    <w:link w:val="3"/>
    <w:qFormat/>
    <w:uiPriority w:val="9"/>
    <w:rPr>
      <w:rFonts w:asciiTheme="majorHAnsi" w:hAnsiTheme="majorHAnsi" w:eastAsiaTheme="majorEastAsia" w:cstheme="majorBidi"/>
      <w:b/>
      <w:bCs/>
      <w:color w:val="5B9BD5" w:themeColor="accent1"/>
      <w:sz w:val="26"/>
      <w:szCs w:val="26"/>
      <w14:textFill>
        <w14:solidFill>
          <w14:schemeClr w14:val="accent1"/>
        </w14:solidFill>
      </w14:textFill>
    </w:rPr>
  </w:style>
  <w:style w:type="character" w:customStyle="1" w:styleId="21">
    <w:name w:val="Заголовок 3 Знак"/>
    <w:basedOn w:val="6"/>
    <w:link w:val="4"/>
    <w:qFormat/>
    <w:uiPriority w:val="9"/>
    <w:rPr>
      <w:rFonts w:asciiTheme="majorHAnsi" w:hAnsiTheme="majorHAnsi" w:eastAsiaTheme="majorEastAsia" w:cstheme="majorBidi"/>
      <w:b/>
      <w:bCs/>
      <w:color w:val="5B9BD5" w:themeColor="accent1"/>
      <w14:textFill>
        <w14:solidFill>
          <w14:schemeClr w14:val="accent1"/>
        </w14:solidFill>
      </w14:textFill>
    </w:rPr>
  </w:style>
  <w:style w:type="character" w:customStyle="1" w:styleId="22">
    <w:name w:val="Заголовок 4 Знак"/>
    <w:basedOn w:val="6"/>
    <w:link w:val="5"/>
    <w:qFormat/>
    <w:uiPriority w:val="9"/>
    <w:rPr>
      <w:rFonts w:asciiTheme="majorHAnsi" w:hAnsiTheme="majorHAnsi" w:eastAsiaTheme="majorEastAsia" w:cstheme="majorBidi"/>
      <w:b/>
      <w:bCs/>
      <w:i/>
      <w:iCs/>
      <w:color w:val="5B9BD5" w:themeColor="accent1"/>
      <w14:textFill>
        <w14:solidFill>
          <w14:schemeClr w14:val="accent1"/>
        </w14:solidFill>
      </w14:textFill>
    </w:rPr>
  </w:style>
  <w:style w:type="character" w:customStyle="1" w:styleId="23">
    <w:name w:val="Подзаголовок Знак"/>
    <w:basedOn w:val="6"/>
    <w:link w:val="16"/>
    <w:qFormat/>
    <w:uiPriority w:val="11"/>
    <w:rPr>
      <w:rFonts w:asciiTheme="majorHAnsi" w:hAnsiTheme="majorHAnsi" w:eastAsiaTheme="majorEastAsia" w:cstheme="majorBidi"/>
      <w:i/>
      <w:iCs/>
      <w:color w:val="5B9BD5" w:themeColor="accent1"/>
      <w:spacing w:val="15"/>
      <w:sz w:val="24"/>
      <w:szCs w:val="24"/>
      <w14:textFill>
        <w14:solidFill>
          <w14:schemeClr w14:val="accent1"/>
        </w14:solidFill>
      </w14:textFill>
    </w:rPr>
  </w:style>
  <w:style w:type="character" w:customStyle="1" w:styleId="24">
    <w:name w:val="Название Знак"/>
    <w:basedOn w:val="6"/>
    <w:link w:val="14"/>
    <w:qFormat/>
    <w:uiPriority w:val="10"/>
    <w:rPr>
      <w:rFonts w:asciiTheme="majorHAnsi" w:hAnsiTheme="majorHAnsi" w:eastAsiaTheme="majorEastAsia" w:cstheme="majorBidi"/>
      <w:color w:val="333F50" w:themeColor="text2" w:themeShade="BF"/>
      <w:spacing w:val="5"/>
      <w:kern w:val="28"/>
      <w:sz w:val="52"/>
      <w:szCs w:val="52"/>
    </w:rPr>
  </w:style>
  <w:style w:type="character" w:customStyle="1" w:styleId="25">
    <w:name w:val="Текст выноски Знак"/>
    <w:basedOn w:val="6"/>
    <w:link w:val="10"/>
    <w:semiHidden/>
    <w:qFormat/>
    <w:uiPriority w:val="99"/>
    <w:rPr>
      <w:rFonts w:ascii="Segoe UI" w:hAnsi="Segoe UI" w:cs="Segoe UI"/>
      <w:sz w:val="18"/>
      <w:szCs w:val="18"/>
    </w:rPr>
  </w:style>
  <w:style w:type="character" w:customStyle="1" w:styleId="26">
    <w:name w:val="Нижний колонтитул Знак"/>
    <w:basedOn w:val="6"/>
    <w:link w:val="15"/>
    <w:qFormat/>
    <w:uiPriority w:val="99"/>
    <w:rPr>
      <w:sz w:val="22"/>
      <w:szCs w:val="22"/>
      <w:lang w:val="en-US" w:eastAsia="en-US"/>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13</Pages>
  <Words>2794</Words>
  <Characters>15932</Characters>
  <Lines>132</Lines>
  <Paragraphs>37</Paragraphs>
  <TotalTime>16</TotalTime>
  <ScaleCrop>false</ScaleCrop>
  <LinksUpToDate>false</LinksUpToDate>
  <CharactersWithSpaces>18689</CharactersWithSpaces>
  <Application>WPS Office_12.2.0.21931_F1E327BC-269C-435d-A152-05C5408002CA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2023-09-25T06:30:00Z</dcterms:created>
  <dc:creator>Учитель</dc:creator>
  <cp:lastModifiedBy>Учитель</cp:lastModifiedBy>
  <cp:lastPrinted>2025-09-15T06:56:00Z</cp:lastPrinted>
  <dcterms:modified xsi:type="dcterms:W3CDTF">2025-10-09T13:32:57Z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1049-12.2.0.21931</vt:lpwstr>
  </property>
  <property fmtid="{D5CDD505-2E9C-101B-9397-08002B2CF9AE}" pid="3" name="ICV">
    <vt:lpwstr>45742CB18A314B579CD4CEB640B3446F_12</vt:lpwstr>
  </property>
</Properties>
</file>